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ind w:firstLine="0"/>
        <w:jc w:val="center"/>
        <w:rPr>
          <w:rFonts w:hint="eastAsia" w:ascii="黑体" w:hAnsi="黑体" w:eastAsia="黑体" w:cs="黑体"/>
          <w:b/>
          <w:bCs w:val="0"/>
          <w:sz w:val="48"/>
          <w:szCs w:val="48"/>
        </w:rPr>
      </w:pPr>
    </w:p>
    <w:p>
      <w:pPr>
        <w:pStyle w:val="6"/>
        <w:spacing w:line="360" w:lineRule="auto"/>
        <w:ind w:firstLine="0"/>
        <w:jc w:val="center"/>
        <w:rPr>
          <w:rFonts w:hint="eastAsia" w:ascii="黑体" w:hAnsi="黑体" w:eastAsia="黑体" w:cs="黑体"/>
          <w:b/>
          <w:bCs w:val="0"/>
          <w:sz w:val="48"/>
          <w:szCs w:val="48"/>
        </w:rPr>
      </w:pPr>
    </w:p>
    <w:p>
      <w:pPr>
        <w:pStyle w:val="6"/>
        <w:spacing w:line="360" w:lineRule="auto"/>
        <w:ind w:firstLine="0"/>
        <w:jc w:val="center"/>
        <w:rPr>
          <w:rFonts w:hint="eastAsia" w:ascii="黑体" w:hAnsi="黑体" w:eastAsia="黑体" w:cs="黑体"/>
          <w:b/>
          <w:bCs w:val="0"/>
          <w:sz w:val="48"/>
          <w:szCs w:val="48"/>
          <w:lang w:val="zh-CN"/>
        </w:rPr>
      </w:pPr>
      <w:r>
        <w:rPr>
          <w:rFonts w:hint="eastAsia" w:ascii="黑体" w:hAnsi="黑体" w:eastAsia="黑体" w:cs="黑体"/>
          <w:b/>
          <w:bCs w:val="0"/>
          <w:sz w:val="48"/>
          <w:szCs w:val="48"/>
        </w:rPr>
        <w:t>202</w:t>
      </w:r>
      <w:r>
        <w:rPr>
          <w:rFonts w:hint="eastAsia" w:ascii="黑体" w:hAnsi="黑体" w:eastAsia="黑体" w:cs="黑体"/>
          <w:b/>
          <w:bCs w:val="0"/>
          <w:sz w:val="48"/>
          <w:szCs w:val="48"/>
          <w:lang w:val="en-US" w:eastAsia="zh-CN"/>
        </w:rPr>
        <w:t>1</w:t>
      </w:r>
      <w:r>
        <w:rPr>
          <w:rFonts w:hint="eastAsia" w:ascii="黑体" w:hAnsi="黑体" w:eastAsia="黑体" w:cs="黑体"/>
          <w:b/>
          <w:bCs w:val="0"/>
          <w:sz w:val="48"/>
          <w:szCs w:val="48"/>
        </w:rPr>
        <w:t>年全省职业院校技能大赛</w:t>
      </w:r>
    </w:p>
    <w:p>
      <w:pPr>
        <w:adjustRightInd w:val="0"/>
        <w:snapToGrid w:val="0"/>
        <w:spacing w:line="360" w:lineRule="auto"/>
        <w:jc w:val="center"/>
        <w:rPr>
          <w:rFonts w:hint="eastAsia" w:ascii="黑体" w:hAnsi="黑体" w:eastAsia="黑体" w:cs="黑体"/>
          <w:b/>
          <w:bCs w:val="0"/>
          <w:kern w:val="2"/>
          <w:sz w:val="48"/>
          <w:szCs w:val="48"/>
          <w:lang w:val="en-US" w:eastAsia="zh-CN" w:bidi="ar-SA"/>
        </w:rPr>
      </w:pPr>
      <w:bookmarkStart w:id="0" w:name="_Toc47551032"/>
      <w:bookmarkStart w:id="1" w:name="_Toc47551347"/>
      <w:bookmarkStart w:id="2" w:name="_Toc47551092"/>
      <w:r>
        <w:rPr>
          <w:rFonts w:hint="eastAsia" w:ascii="黑体" w:hAnsi="黑体" w:eastAsia="黑体" w:cs="黑体"/>
          <w:b/>
          <w:bCs w:val="0"/>
          <w:kern w:val="2"/>
          <w:sz w:val="48"/>
          <w:szCs w:val="48"/>
          <w:lang w:val="en-US" w:eastAsia="zh-CN" w:bidi="ar-SA"/>
        </w:rPr>
        <w:t>云计算技术与应用项目</w:t>
      </w:r>
      <w:bookmarkEnd w:id="0"/>
      <w:bookmarkEnd w:id="1"/>
      <w:bookmarkEnd w:id="2"/>
    </w:p>
    <w:p>
      <w:pPr>
        <w:jc w:val="center"/>
        <w:rPr>
          <w:rFonts w:hint="eastAsia" w:ascii="黑体" w:hAnsi="黑体" w:eastAsia="黑体" w:cs="黑体"/>
          <w:b/>
          <w:bCs w:val="0"/>
          <w:sz w:val="48"/>
          <w:szCs w:val="48"/>
        </w:rPr>
      </w:pPr>
    </w:p>
    <w:p>
      <w:pPr>
        <w:jc w:val="both"/>
        <w:rPr>
          <w:rFonts w:hint="eastAsia" w:ascii="黑体" w:hAnsi="黑体" w:eastAsia="黑体" w:cs="黑体"/>
          <w:b/>
          <w:bCs w:val="0"/>
          <w:sz w:val="48"/>
          <w:szCs w:val="48"/>
        </w:rPr>
      </w:pP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赛</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项</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规</w:t>
      </w:r>
    </w:p>
    <w:p>
      <w:pPr>
        <w:jc w:val="center"/>
        <w:rPr>
          <w:rFonts w:hint="eastAsia" w:ascii="黑体" w:hAnsi="黑体" w:eastAsia="黑体" w:cs="黑体"/>
          <w:b/>
          <w:bCs w:val="0"/>
          <w:sz w:val="48"/>
          <w:szCs w:val="48"/>
          <w:lang w:eastAsia="zh-CN"/>
        </w:rPr>
      </w:pPr>
      <w:r>
        <w:rPr>
          <w:rFonts w:hint="eastAsia" w:ascii="黑体" w:hAnsi="黑体" w:eastAsia="黑体" w:cs="黑体"/>
          <w:b/>
          <w:bCs w:val="0"/>
          <w:sz w:val="48"/>
          <w:szCs w:val="48"/>
          <w:lang w:val="en-US" w:eastAsia="zh-CN"/>
        </w:rPr>
        <w:t>程</w:t>
      </w:r>
    </w:p>
    <w:p/>
    <w:p/>
    <w:p/>
    <w:p/>
    <w:p/>
    <w:p/>
    <w:p>
      <w:pPr>
        <w:pStyle w:val="6"/>
        <w:spacing w:line="360" w:lineRule="auto"/>
        <w:ind w:firstLine="904" w:firstLineChars="250"/>
        <w:jc w:val="center"/>
        <w:rPr>
          <w:rFonts w:hint="eastAsia"/>
          <w:b/>
          <w:sz w:val="36"/>
          <w:szCs w:val="36"/>
        </w:rPr>
      </w:pPr>
    </w:p>
    <w:p>
      <w:pPr>
        <w:pStyle w:val="6"/>
        <w:spacing w:line="360" w:lineRule="auto"/>
        <w:ind w:firstLine="600" w:firstLineChars="250"/>
        <w:jc w:val="center"/>
        <w:rPr>
          <w:rFonts w:hint="eastAsia"/>
          <w:sz w:val="24"/>
          <w:szCs w:val="24"/>
        </w:rPr>
      </w:pPr>
    </w:p>
    <w:p>
      <w:pPr>
        <w:pStyle w:val="6"/>
        <w:spacing w:line="360" w:lineRule="auto"/>
        <w:ind w:firstLine="0"/>
        <w:jc w:val="center"/>
        <w:sectPr>
          <w:footerReference r:id="rId4" w:type="first"/>
          <w:headerReference r:id="rId3" w:type="default"/>
          <w:pgSz w:w="11910" w:h="16840"/>
          <w:pgMar w:top="1440" w:right="1800" w:bottom="1440" w:left="1800" w:header="0" w:footer="1121" w:gutter="0"/>
          <w:cols w:space="720" w:num="1"/>
          <w:docGrid w:linePitch="286" w:charSpace="0"/>
        </w:sectPr>
      </w:pPr>
      <w:r>
        <w:rPr>
          <w:rFonts w:hint="eastAsia" w:ascii="黑体" w:hAnsi="黑体" w:eastAsia="黑体" w:cs="黑体"/>
          <w:sz w:val="36"/>
          <w:szCs w:val="36"/>
        </w:rPr>
        <w:t>二〇二</w:t>
      </w:r>
      <w:r>
        <w:rPr>
          <w:rFonts w:hint="eastAsia" w:ascii="黑体" w:hAnsi="黑体" w:eastAsia="黑体" w:cs="黑体"/>
          <w:sz w:val="36"/>
          <w:szCs w:val="36"/>
          <w:lang w:val="en-US" w:eastAsia="zh-CN"/>
        </w:rPr>
        <w:t>一年三</w:t>
      </w:r>
      <w:r>
        <w:rPr>
          <w:rFonts w:hint="eastAsia" w:ascii="黑体" w:hAnsi="黑体" w:eastAsia="黑体" w:cs="黑体"/>
          <w:sz w:val="36"/>
          <w:szCs w:val="36"/>
        </w:rPr>
        <w:t>月</w:t>
      </w:r>
    </w:p>
    <w:p>
      <w:pPr>
        <w:spacing w:line="560" w:lineRule="exact"/>
        <w:rPr>
          <w:rFonts w:ascii="仿宋_GB2312" w:hAnsi="仿宋"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bookmarkStart w:id="3" w:name="_Toc382406748"/>
      <w:r>
        <w:rPr>
          <w:rFonts w:hint="eastAsia" w:ascii="黑体" w:hAnsi="黑体" w:eastAsia="黑体" w:cs="宋体"/>
          <w:b/>
          <w:bCs/>
          <w:color w:val="000000"/>
          <w:kern w:val="0"/>
          <w:sz w:val="32"/>
          <w:szCs w:val="32"/>
          <w:lang w:val="en-US" w:eastAsia="zh-CN" w:bidi="ar-SA"/>
        </w:rPr>
        <w:t>一、赛项名称</w:t>
      </w:r>
      <w:bookmarkEnd w:id="3"/>
    </w:p>
    <w:p>
      <w:pPr>
        <w:spacing w:line="560" w:lineRule="exact"/>
        <w:ind w:firstLine="640" w:firstLineChars="200"/>
        <w:rPr>
          <w:rFonts w:ascii="仿宋_GB2312" w:hAnsi="仿宋" w:eastAsia="仿宋_GB2312" w:cs="宋体"/>
          <w:bCs/>
          <w:color w:val="000000" w:themeColor="text1"/>
          <w:kern w:val="0"/>
          <w:sz w:val="32"/>
          <w:szCs w:val="32"/>
          <w14:textFill>
            <w14:solidFill>
              <w14:schemeClr w14:val="tx1"/>
            </w14:solidFill>
          </w14:textFill>
        </w:rPr>
      </w:pPr>
      <w:r>
        <w:rPr>
          <w:rFonts w:hint="eastAsia" w:ascii="仿宋_GB2312" w:hAnsi="仿宋" w:eastAsia="仿宋_GB2312" w:cs="宋体"/>
          <w:bCs/>
          <w:color w:val="000000" w:themeColor="text1"/>
          <w:kern w:val="0"/>
          <w:sz w:val="32"/>
          <w:szCs w:val="32"/>
          <w14:textFill>
            <w14:solidFill>
              <w14:schemeClr w14:val="tx1"/>
            </w14:solidFill>
          </w14:textFill>
        </w:rPr>
        <w:t>赛项名称：云计算技术与应用</w:t>
      </w:r>
    </w:p>
    <w:p>
      <w:pPr>
        <w:spacing w:line="560" w:lineRule="exact"/>
        <w:ind w:firstLine="640" w:firstLineChars="200"/>
        <w:rPr>
          <w:rFonts w:ascii="仿宋_GB2312" w:hAnsi="黑体" w:eastAsia="仿宋_GB2312" w:cs="宋体"/>
          <w:color w:val="000000" w:themeColor="text1"/>
          <w:sz w:val="32"/>
          <w:szCs w:val="32"/>
          <w14:textFill>
            <w14:solidFill>
              <w14:schemeClr w14:val="tx1"/>
            </w14:solidFill>
          </w14:textFill>
        </w:rPr>
      </w:pPr>
      <w:r>
        <w:rPr>
          <w:rFonts w:hint="eastAsia" w:ascii="仿宋_GB2312" w:hAnsi="仿宋" w:eastAsia="仿宋_GB2312" w:cs="宋体"/>
          <w:bCs/>
          <w:color w:val="000000" w:themeColor="text1"/>
          <w:kern w:val="0"/>
          <w:sz w:val="32"/>
          <w:szCs w:val="32"/>
          <w14:textFill>
            <w14:solidFill>
              <w14:schemeClr w14:val="tx1"/>
            </w14:solidFill>
          </w14:textFill>
        </w:rPr>
        <w:t>赛项组别：高职组</w:t>
      </w:r>
    </w:p>
    <w:p>
      <w:pPr>
        <w:spacing w:line="560" w:lineRule="exact"/>
        <w:ind w:firstLine="640" w:firstLineChars="200"/>
        <w:rPr>
          <w:rFonts w:ascii="仿宋_GB2312" w:hAnsi="黑体" w:eastAsia="仿宋_GB2312" w:cs="宋体"/>
          <w:color w:val="000000" w:themeColor="text1"/>
          <w:sz w:val="32"/>
          <w:szCs w:val="32"/>
          <w14:textFill>
            <w14:solidFill>
              <w14:schemeClr w14:val="tx1"/>
            </w14:solidFill>
          </w14:textFill>
        </w:rPr>
      </w:pPr>
      <w:r>
        <w:rPr>
          <w:rFonts w:hint="eastAsia" w:ascii="仿宋_GB2312" w:hAnsi="黑体" w:eastAsia="仿宋_GB2312" w:cs="宋体"/>
          <w:color w:val="000000" w:themeColor="text1"/>
          <w:sz w:val="32"/>
          <w:szCs w:val="32"/>
          <w14:textFill>
            <w14:solidFill>
              <w14:schemeClr w14:val="tx1"/>
            </w14:solidFill>
          </w14:textFill>
        </w:rPr>
        <w:t>竞赛形式</w:t>
      </w:r>
      <w:r>
        <w:rPr>
          <w:rFonts w:hint="eastAsia" w:ascii="仿宋_GB2312" w:hAnsi="仿宋" w:eastAsia="仿宋_GB2312" w:cs="宋体"/>
          <w:bCs/>
          <w:color w:val="000000" w:themeColor="text1"/>
          <w:kern w:val="0"/>
          <w:sz w:val="32"/>
          <w:szCs w:val="32"/>
          <w14:textFill>
            <w14:solidFill>
              <w14:schemeClr w14:val="tx1"/>
            </w14:solidFill>
          </w14:textFill>
        </w:rPr>
        <w:t>：</w:t>
      </w:r>
      <w:r>
        <w:rPr>
          <w:rFonts w:hint="eastAsia" w:ascii="仿宋_GB2312" w:hAnsi="黑体" w:eastAsia="仿宋_GB2312" w:cs="宋体"/>
          <w:color w:val="000000" w:themeColor="text1"/>
          <w:sz w:val="32"/>
          <w:szCs w:val="32"/>
          <w14:textFill>
            <w14:solidFill>
              <w14:schemeClr w14:val="tx1"/>
            </w14:solidFill>
          </w14:textFill>
        </w:rPr>
        <w:t>个人赛</w:t>
      </w:r>
    </w:p>
    <w:p>
      <w:pPr>
        <w:spacing w:line="560" w:lineRule="exact"/>
        <w:ind w:firstLine="640" w:firstLineChars="200"/>
        <w:rPr>
          <w:rFonts w:ascii="仿宋_GB2312" w:hAnsi="仿宋" w:eastAsia="仿宋_GB2312" w:cs="宋体"/>
          <w:bCs/>
          <w:color w:val="000000" w:themeColor="text1"/>
          <w:kern w:val="0"/>
          <w:sz w:val="32"/>
          <w:szCs w:val="32"/>
          <w:u w:val="single"/>
          <w14:textFill>
            <w14:solidFill>
              <w14:schemeClr w14:val="tx1"/>
            </w14:solidFill>
          </w14:textFill>
        </w:rPr>
      </w:pPr>
      <w:r>
        <w:rPr>
          <w:rFonts w:hint="eastAsia" w:ascii="仿宋_GB2312" w:hAnsi="仿宋" w:eastAsia="仿宋_GB2312" w:cs="宋体"/>
          <w:bCs/>
          <w:color w:val="000000" w:themeColor="text1"/>
          <w:kern w:val="0"/>
          <w:sz w:val="32"/>
          <w:szCs w:val="32"/>
          <w14:textFill>
            <w14:solidFill>
              <w14:schemeClr w14:val="tx1"/>
            </w14:solidFill>
          </w14:textFill>
        </w:rPr>
        <w:t>赛项专业大类：电子信息大类</w:t>
      </w:r>
    </w:p>
    <w:p>
      <w:pPr>
        <w:pStyle w:val="19"/>
        <w:keepNext/>
        <w:ind w:firstLine="643" w:firstLineChars="200"/>
        <w:jc w:val="both"/>
        <w:rPr>
          <w:rFonts w:hint="eastAsia"/>
          <w:b/>
          <w:bCs/>
          <w:sz w:val="32"/>
          <w:szCs w:val="32"/>
        </w:rPr>
      </w:pPr>
      <w:bookmarkStart w:id="4" w:name="_Toc382406749"/>
      <w:r>
        <w:rPr>
          <w:rFonts w:hint="eastAsia"/>
          <w:b/>
          <w:bCs/>
          <w:sz w:val="32"/>
          <w:szCs w:val="32"/>
        </w:rPr>
        <w:t>二、竞赛目的</w:t>
      </w:r>
      <w:bookmarkEnd w:id="4"/>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举办“云计算技术与应用”竞赛，更好地推进甘肃省高职院校“云计算技术与应用”等云计算相关专业建设，引领专业课程改革创新，促进高职院校信息类相关专业建设，培养发掘云计算技术技能型人才；本赛项通过产教融合、校企合作办赛，展示和提升高职院校教师的云计算教学科研能力，提升学生从事云计算相关岗位的适配性，为“互联网+”国家战略和国家“智慧城市”规划建设提供云计算领域的高素质技术技能型人才。赛项将紧密结合我国云计算产业发展战略规划和云计算技术发展方向，贯彻国务院《关于促进云计算创新发展培育信息产业新业态的意见》和《关于促进大数据发展的行动纲要》中人才战略要求，针对高职“云计算技术与应用”专业建设和发展的需求，通过引入云平台、云服务、大数据和云应用开发等实际应用场景，全面考察高等职业院校学生的云计算技术基础，云平台规划设计和搭建，云存储、云网络、云安全、容器和大数据等云服务部署运维，云技术应用和大数据分析开发等前沿知识、技术技能、职业素养和团队协作能力。</w:t>
      </w:r>
    </w:p>
    <w:p>
      <w:pPr>
        <w:pStyle w:val="19"/>
        <w:keepNext/>
        <w:ind w:firstLine="643" w:firstLineChars="200"/>
        <w:jc w:val="both"/>
        <w:rPr>
          <w:rFonts w:hint="eastAsia"/>
          <w:b/>
          <w:bCs/>
          <w:sz w:val="32"/>
          <w:szCs w:val="32"/>
        </w:rPr>
      </w:pPr>
      <w:r>
        <w:rPr>
          <w:rFonts w:hint="eastAsia"/>
          <w:b/>
          <w:bCs/>
          <w:sz w:val="32"/>
          <w:szCs w:val="32"/>
        </w:rPr>
        <w:t>三、竞赛内容</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根据业务需求和实际的工程应用环境，要求参赛选手实现私有云平台架构的规划设计、完成私有云平台运维、完成私有云平台运维开发、容器云平台搭建与运维、容器云综合运维、持续集成、容器化部署应用等。竞赛内容包含两部分：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第一部分：私有云平台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（一）基础环境搭建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1.根据要求，进行物理主机操作系统设置与管理，包括网络、存储、虚拟化和安全等，确保操作系统正常；检查交换机、服务器之间的连线，测试网络的连通性。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2.对服务器进行基础的配置操作，包括配置 yum 源、时间同步、分区等。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（二）OpenStack 平台搭建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准备工作，包括安装和配置 yum 源、ftp、ntp、http、RabbitMQ、MariaDB数据库、MemCached、etcd 等服务。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编写（或提供的）安装脚本完成私有云平台的搭建，搭建完成后，检查各个组件的运行状态，能正确地使用私有云平台。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（三）OpenStack 平台运维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能够对云主机、云存储、云网络、云数据库、负载均衡和高可用等的运维管理。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完成私有云组件的运维，包括 Keystone、Glance、Nova、Neutron、Cinder、Swift、Ceph 等组件，并编写 Shell 脚本完成对 Openstack 的运维。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完成私有云上的应用项目部署，如搭建私有博客系统、搭建应用商城网站等。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 掌握私有云上各个服务的依赖关系与对应关系，能排除在使用过程中遇到的问题，确保私有云环境稳定、顺畅运行。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（四）OpenStack 平台运维开发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编写 Python 脚本调用 Openstack API 完成对 Openstack 的运维管理；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使用 Ansible 自动化运维工具对目标节点进行批量化部署或运维操作。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第二部分：容器云平台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（一）docker 服务及仓库安装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安装 Docker 服务，部署私有容器仓库。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安装 docker-compose 容器编排服务。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使用 compose 进行容器编排。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（二）基于容器的 web 应用系统部署任务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基于容器化平台，编写 dockerfile，制作容器镜像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通过 web 应用系统所需的服务，制作相应容器镜像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使用制作的镜像，通过 compose 编排服务，启动 web 应用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（三）基于容器的持续集成部署任务</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基于容器完成持续化集成的案例。例如使用 gitlab+Jenkins 完成持续集成案 例、使用 GitLab + Gitlab-runner 来构建持续集成环境或使用 GitLab + Drone 来构建持续集成环境等。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（四）Kubernetes 容器云平台部署与运维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容器基础的运维操作，包括镜像、容器、仓库、网络等。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基于 Kubernetes 集群环境搭建和运维等。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基于 Kubernetes 集群的应用系统部署与运维等。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本赛项比赛时间为一天，上午 9点-12点完成私有云平台模块的比赛；12点-13点为吃饭休息时间（不离开赛场），下午13点-16点完成容器云平台模块的比赛。竞赛总时长为 6 小时，本赛项总分为 100 分。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竞赛日程安排：</w:t>
      </w:r>
    </w:p>
    <w:tbl>
      <w:tblPr>
        <w:tblStyle w:val="11"/>
        <w:tblpPr w:leftFromText="180" w:rightFromText="180" w:vertAnchor="text" w:horzAnchor="page" w:tblpX="1765" w:tblpY="464"/>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759"/>
        <w:gridCol w:w="2946"/>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981" w:type="dxa"/>
            <w:gridSpan w:val="2"/>
            <w:vAlign w:val="center"/>
          </w:tcPr>
          <w:p>
            <w:pPr>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日期</w:t>
            </w:r>
          </w:p>
        </w:tc>
        <w:tc>
          <w:tcPr>
            <w:tcW w:w="5547" w:type="dxa"/>
            <w:gridSpan w:val="2"/>
            <w:vAlign w:val="center"/>
          </w:tcPr>
          <w:p>
            <w:pPr>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22" w:type="dxa"/>
            <w:vAlign w:val="center"/>
          </w:tcPr>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第一天</w:t>
            </w:r>
          </w:p>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（竞赛前2日）</w:t>
            </w:r>
          </w:p>
        </w:tc>
        <w:tc>
          <w:tcPr>
            <w:tcW w:w="1759" w:type="dxa"/>
            <w:vAlign w:val="center"/>
          </w:tcPr>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20:00前</w:t>
            </w:r>
          </w:p>
        </w:tc>
        <w:tc>
          <w:tcPr>
            <w:tcW w:w="2946" w:type="dxa"/>
            <w:vAlign w:val="center"/>
          </w:tcPr>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裁判报到</w:t>
            </w:r>
          </w:p>
        </w:tc>
        <w:tc>
          <w:tcPr>
            <w:tcW w:w="2601" w:type="dxa"/>
            <w:vAlign w:val="center"/>
          </w:tcPr>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22" w:type="dxa"/>
            <w:vMerge w:val="restart"/>
            <w:vAlign w:val="center"/>
          </w:tcPr>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第二天</w:t>
            </w:r>
          </w:p>
          <w:p>
            <w:pPr>
              <w:pStyle w:val="7"/>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（竞赛前1日）</w:t>
            </w:r>
          </w:p>
        </w:tc>
        <w:tc>
          <w:tcPr>
            <w:tcW w:w="1759"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09:00-14:00</w:t>
            </w:r>
          </w:p>
        </w:tc>
        <w:tc>
          <w:tcPr>
            <w:tcW w:w="2946"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参赛队报到，安排住宿，领取资料</w:t>
            </w:r>
          </w:p>
        </w:tc>
        <w:tc>
          <w:tcPr>
            <w:tcW w:w="2601"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22" w:type="dxa"/>
            <w:vMerge w:val="continue"/>
            <w:vAlign w:val="center"/>
          </w:tcPr>
          <w:p>
            <w:pPr>
              <w:pStyle w:val="7"/>
              <w:spacing w:line="36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p>
        </w:tc>
        <w:tc>
          <w:tcPr>
            <w:tcW w:w="1759"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09:00-12:00</w:t>
            </w:r>
          </w:p>
        </w:tc>
        <w:tc>
          <w:tcPr>
            <w:tcW w:w="2946"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裁判培训会议</w:t>
            </w:r>
          </w:p>
        </w:tc>
        <w:tc>
          <w:tcPr>
            <w:tcW w:w="2601"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22" w:type="dxa"/>
            <w:vMerge w:val="continue"/>
            <w:vAlign w:val="center"/>
          </w:tcPr>
          <w:p>
            <w:pPr>
              <w:pStyle w:val="7"/>
              <w:spacing w:line="36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p>
        </w:tc>
        <w:tc>
          <w:tcPr>
            <w:tcW w:w="1759"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13:00-14:00</w:t>
            </w:r>
          </w:p>
        </w:tc>
        <w:tc>
          <w:tcPr>
            <w:tcW w:w="2946"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裁判工作会议</w:t>
            </w:r>
          </w:p>
        </w:tc>
        <w:tc>
          <w:tcPr>
            <w:tcW w:w="2601"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22" w:type="dxa"/>
            <w:vMerge w:val="continue"/>
            <w:vAlign w:val="center"/>
          </w:tcPr>
          <w:p>
            <w:pPr>
              <w:pStyle w:val="7"/>
              <w:spacing w:line="36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p>
        </w:tc>
        <w:tc>
          <w:tcPr>
            <w:tcW w:w="1759"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14:00-15:00</w:t>
            </w:r>
          </w:p>
        </w:tc>
        <w:tc>
          <w:tcPr>
            <w:tcW w:w="2946"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领队会</w:t>
            </w:r>
          </w:p>
        </w:tc>
        <w:tc>
          <w:tcPr>
            <w:tcW w:w="2601"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2" w:type="dxa"/>
            <w:vMerge w:val="continue"/>
            <w:vAlign w:val="center"/>
          </w:tcPr>
          <w:p>
            <w:pPr>
              <w:pStyle w:val="7"/>
              <w:spacing w:line="36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p>
        </w:tc>
        <w:tc>
          <w:tcPr>
            <w:tcW w:w="1759"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15:00-16:00</w:t>
            </w:r>
          </w:p>
        </w:tc>
        <w:tc>
          <w:tcPr>
            <w:tcW w:w="2946"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开赛式</w:t>
            </w:r>
          </w:p>
        </w:tc>
        <w:tc>
          <w:tcPr>
            <w:tcW w:w="2601"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22" w:type="dxa"/>
            <w:vMerge w:val="continue"/>
            <w:vAlign w:val="center"/>
          </w:tcPr>
          <w:p>
            <w:pPr>
              <w:pStyle w:val="7"/>
              <w:spacing w:line="36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p>
        </w:tc>
        <w:tc>
          <w:tcPr>
            <w:tcW w:w="1759"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16:00-17:00</w:t>
            </w:r>
          </w:p>
        </w:tc>
        <w:tc>
          <w:tcPr>
            <w:tcW w:w="2946"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熟悉赛场</w:t>
            </w:r>
          </w:p>
        </w:tc>
        <w:tc>
          <w:tcPr>
            <w:tcW w:w="2601"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22" w:type="dxa"/>
            <w:vMerge w:val="continue"/>
            <w:vAlign w:val="center"/>
          </w:tcPr>
          <w:p>
            <w:pPr>
              <w:pStyle w:val="7"/>
              <w:spacing w:line="36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p>
        </w:tc>
        <w:tc>
          <w:tcPr>
            <w:tcW w:w="1759" w:type="dxa"/>
            <w:vAlign w:val="center"/>
          </w:tcPr>
          <w:p>
            <w:pPr>
              <w:shd w:val="solid" w:color="FFFFFF" w:fill="auto"/>
              <w:autoSpaceDN w:val="0"/>
              <w:spacing w:line="360" w:lineRule="auto"/>
              <w:ind w:firstLine="199" w:firstLineChars="83"/>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17:15</w:t>
            </w:r>
          </w:p>
        </w:tc>
        <w:tc>
          <w:tcPr>
            <w:tcW w:w="2946"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检查封闭赛场</w:t>
            </w:r>
          </w:p>
        </w:tc>
        <w:tc>
          <w:tcPr>
            <w:tcW w:w="2601"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222" w:type="dxa"/>
            <w:vMerge w:val="continue"/>
            <w:vAlign w:val="center"/>
          </w:tcPr>
          <w:p>
            <w:pPr>
              <w:pStyle w:val="7"/>
              <w:spacing w:line="36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p>
        </w:tc>
        <w:tc>
          <w:tcPr>
            <w:tcW w:w="1759" w:type="dxa"/>
            <w:vAlign w:val="center"/>
          </w:tcPr>
          <w:p>
            <w:pPr>
              <w:shd w:val="solid" w:color="FFFFFF" w:fill="auto"/>
              <w:autoSpaceDN w:val="0"/>
              <w:spacing w:line="360" w:lineRule="auto"/>
              <w:ind w:firstLine="199" w:firstLineChars="83"/>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17:30</w:t>
            </w:r>
          </w:p>
        </w:tc>
        <w:tc>
          <w:tcPr>
            <w:tcW w:w="2946"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参赛领队返回酒店</w:t>
            </w:r>
          </w:p>
        </w:tc>
        <w:tc>
          <w:tcPr>
            <w:tcW w:w="2601"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22" w:type="dxa"/>
            <w:vMerge w:val="restart"/>
            <w:vAlign w:val="center"/>
          </w:tcPr>
          <w:p>
            <w:pPr>
              <w:pStyle w:val="7"/>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第三天</w:t>
            </w:r>
          </w:p>
          <w:p>
            <w:pPr>
              <w:pStyle w:val="7"/>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（竞赛当天）</w:t>
            </w:r>
          </w:p>
        </w:tc>
        <w:tc>
          <w:tcPr>
            <w:tcW w:w="1759" w:type="dxa"/>
            <w:vAlign w:val="center"/>
          </w:tcPr>
          <w:p>
            <w:pPr>
              <w:shd w:val="solid" w:color="FFFFFF" w:fill="auto"/>
              <w:autoSpaceDN w:val="0"/>
              <w:spacing w:line="360" w:lineRule="auto"/>
              <w:ind w:firstLine="199" w:firstLineChars="83"/>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w:t>
            </w:r>
            <w:r>
              <w:rPr>
                <w:rFonts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0</w:t>
            </w:r>
          </w:p>
        </w:tc>
        <w:tc>
          <w:tcPr>
            <w:tcW w:w="2946"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参赛队到达竞赛场地前集合</w:t>
            </w:r>
          </w:p>
        </w:tc>
        <w:tc>
          <w:tcPr>
            <w:tcW w:w="2601"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竞赛场地前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22" w:type="dxa"/>
            <w:vMerge w:val="continue"/>
            <w:vAlign w:val="center"/>
          </w:tcPr>
          <w:p>
            <w:pPr>
              <w:pStyle w:val="7"/>
              <w:spacing w:line="36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p>
        </w:tc>
        <w:tc>
          <w:tcPr>
            <w:tcW w:w="1759"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w:t>
            </w:r>
            <w:r>
              <w:rPr>
                <w:rFonts w:ascii="仿宋_GB2312" w:hAnsi="仿宋_GB2312" w:eastAsia="仿宋_GB2312" w:cs="仿宋_GB2312"/>
                <w:color w:val="000000" w:themeColor="text1"/>
                <w:sz w:val="24"/>
                <w:szCs w:val="24"/>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0-08:00</w:t>
            </w:r>
          </w:p>
        </w:tc>
        <w:tc>
          <w:tcPr>
            <w:tcW w:w="2946"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大赛检录</w:t>
            </w:r>
          </w:p>
        </w:tc>
        <w:tc>
          <w:tcPr>
            <w:tcW w:w="2601"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竞赛场地前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22" w:type="dxa"/>
            <w:vMerge w:val="continue"/>
            <w:vAlign w:val="center"/>
          </w:tcPr>
          <w:p>
            <w:pPr>
              <w:pStyle w:val="7"/>
              <w:spacing w:line="36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p>
        </w:tc>
        <w:tc>
          <w:tcPr>
            <w:tcW w:w="1759"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08:00-08:20</w:t>
            </w:r>
          </w:p>
        </w:tc>
        <w:tc>
          <w:tcPr>
            <w:tcW w:w="2946"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第一次抽签加密（参赛编号）</w:t>
            </w:r>
          </w:p>
        </w:tc>
        <w:tc>
          <w:tcPr>
            <w:tcW w:w="2601"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一次抽签区域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22" w:type="dxa"/>
            <w:vMerge w:val="continue"/>
            <w:vAlign w:val="center"/>
          </w:tcPr>
          <w:p>
            <w:pPr>
              <w:pStyle w:val="7"/>
              <w:spacing w:line="36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p>
        </w:tc>
        <w:tc>
          <w:tcPr>
            <w:tcW w:w="1759"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08:20-08:40</w:t>
            </w:r>
          </w:p>
        </w:tc>
        <w:tc>
          <w:tcPr>
            <w:tcW w:w="2946"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第二次抽签加密（抽赛位号）</w:t>
            </w:r>
          </w:p>
        </w:tc>
        <w:tc>
          <w:tcPr>
            <w:tcW w:w="2601"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二次抽签区域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22" w:type="dxa"/>
            <w:vMerge w:val="continue"/>
            <w:vAlign w:val="center"/>
          </w:tcPr>
          <w:p>
            <w:pPr>
              <w:pStyle w:val="7"/>
              <w:spacing w:line="36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p>
        </w:tc>
        <w:tc>
          <w:tcPr>
            <w:tcW w:w="1759"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08:40-09:00</w:t>
            </w:r>
          </w:p>
        </w:tc>
        <w:tc>
          <w:tcPr>
            <w:tcW w:w="2946"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设备工具检查确认、题目发放</w:t>
            </w:r>
          </w:p>
        </w:tc>
        <w:tc>
          <w:tcPr>
            <w:tcW w:w="2601"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222" w:type="dxa"/>
            <w:vMerge w:val="continue"/>
            <w:vAlign w:val="center"/>
          </w:tcPr>
          <w:p>
            <w:pPr>
              <w:pStyle w:val="7"/>
              <w:spacing w:line="36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p>
        </w:tc>
        <w:tc>
          <w:tcPr>
            <w:tcW w:w="1759"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09:00-12:00</w:t>
            </w:r>
          </w:p>
        </w:tc>
        <w:tc>
          <w:tcPr>
            <w:tcW w:w="2946"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参赛队竞赛</w:t>
            </w:r>
          </w:p>
        </w:tc>
        <w:tc>
          <w:tcPr>
            <w:tcW w:w="2601"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222" w:type="dxa"/>
            <w:vMerge w:val="continue"/>
            <w:vAlign w:val="center"/>
          </w:tcPr>
          <w:p>
            <w:pPr>
              <w:pStyle w:val="7"/>
              <w:spacing w:line="36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p>
        </w:tc>
        <w:tc>
          <w:tcPr>
            <w:tcW w:w="1759"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12:00-13:00</w:t>
            </w:r>
          </w:p>
        </w:tc>
        <w:tc>
          <w:tcPr>
            <w:tcW w:w="2946"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吃饭，休息</w:t>
            </w:r>
          </w:p>
        </w:tc>
        <w:tc>
          <w:tcPr>
            <w:tcW w:w="2601"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222" w:type="dxa"/>
            <w:vMerge w:val="continue"/>
            <w:vAlign w:val="center"/>
          </w:tcPr>
          <w:p>
            <w:pPr>
              <w:pStyle w:val="7"/>
              <w:spacing w:line="36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p>
        </w:tc>
        <w:tc>
          <w:tcPr>
            <w:tcW w:w="1759"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13:00-16:00</w:t>
            </w:r>
          </w:p>
        </w:tc>
        <w:tc>
          <w:tcPr>
            <w:tcW w:w="2946"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参赛队竞赛</w:t>
            </w:r>
          </w:p>
        </w:tc>
        <w:tc>
          <w:tcPr>
            <w:tcW w:w="2601"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222" w:type="dxa"/>
            <w:vMerge w:val="continue"/>
            <w:vAlign w:val="center"/>
          </w:tcPr>
          <w:p>
            <w:pPr>
              <w:pStyle w:val="7"/>
              <w:spacing w:line="36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p>
        </w:tc>
        <w:tc>
          <w:tcPr>
            <w:tcW w:w="1759"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16:00-18:00</w:t>
            </w:r>
          </w:p>
        </w:tc>
        <w:tc>
          <w:tcPr>
            <w:tcW w:w="2946"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申诉期</w:t>
            </w:r>
          </w:p>
        </w:tc>
        <w:tc>
          <w:tcPr>
            <w:tcW w:w="2601"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222" w:type="dxa"/>
            <w:vMerge w:val="continue"/>
            <w:vAlign w:val="center"/>
          </w:tcPr>
          <w:p>
            <w:pPr>
              <w:pStyle w:val="7"/>
              <w:spacing w:line="36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p>
        </w:tc>
        <w:tc>
          <w:tcPr>
            <w:tcW w:w="1759"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18:00-20:00</w:t>
            </w:r>
          </w:p>
        </w:tc>
        <w:tc>
          <w:tcPr>
            <w:tcW w:w="2946"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判分、核分、抽检、复验</w:t>
            </w:r>
          </w:p>
        </w:tc>
        <w:tc>
          <w:tcPr>
            <w:tcW w:w="2601" w:type="dxa"/>
            <w:vAlign w:val="center"/>
          </w:tcPr>
          <w:p>
            <w:pPr>
              <w:shd w:val="solid" w:color="FFFFFF" w:fill="auto"/>
              <w:autoSpaceDN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竞赛场地</w:t>
            </w:r>
          </w:p>
        </w:tc>
      </w:tr>
    </w:tbl>
    <w:p>
      <w:pPr>
        <w:pStyle w:val="2"/>
        <w:rPr>
          <w:color w:val="000000" w:themeColor="text1"/>
          <w14:textFill>
            <w14:solidFill>
              <w14:schemeClr w14:val="tx1"/>
            </w14:solidFill>
          </w14:textFill>
        </w:rPr>
      </w:pPr>
    </w:p>
    <w:p>
      <w:pPr>
        <w:pStyle w:val="19"/>
        <w:keepNext/>
        <w:ind w:firstLine="643" w:firstLineChars="200"/>
        <w:jc w:val="both"/>
        <w:rPr>
          <w:rFonts w:hint="eastAsia"/>
          <w:b/>
          <w:bCs/>
          <w:sz w:val="32"/>
          <w:szCs w:val="32"/>
        </w:rPr>
      </w:pPr>
      <w:r>
        <w:rPr>
          <w:rFonts w:hint="eastAsia"/>
          <w:b/>
          <w:bCs/>
          <w:sz w:val="32"/>
          <w:szCs w:val="32"/>
        </w:rPr>
        <w:t>四、竞赛方式</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1.竞赛以个人赛方式进行。</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2.竞赛队伍组成：每个代表队以报名文件各代表队的名额分配情况为准，个人赛项目每名参赛选手可配1名指导教师。</w:t>
      </w:r>
    </w:p>
    <w:p>
      <w:pPr>
        <w:pStyle w:val="19"/>
        <w:keepNext/>
        <w:ind w:firstLine="643" w:firstLineChars="200"/>
        <w:jc w:val="both"/>
        <w:rPr>
          <w:rFonts w:hint="eastAsia"/>
          <w:b/>
          <w:bCs/>
          <w:sz w:val="32"/>
          <w:szCs w:val="32"/>
        </w:rPr>
      </w:pPr>
      <w:r>
        <w:rPr>
          <w:rFonts w:hint="eastAsia"/>
          <w:b/>
          <w:bCs/>
          <w:sz w:val="32"/>
          <w:szCs w:val="32"/>
        </w:rPr>
        <w:t>五、竞赛试题</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建立竞赛赛卷库，竞赛赛卷库可组成5套以上正式竞赛赛卷，且每套竞赛赛卷内容重复率不高于50%。在比赛的前三天内，将竞赛赛卷库中的竞赛赛卷随机排序后，在监督员的监督下，由裁判长指定相关人员抽取正式竞赛赛卷与备用竞赛赛卷。</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根据遵从公开、公平、公正原则，竞赛赛题距省赛开始日前一个月公开。竞赛样卷随竞赛规程同时公布，见附件：2021 年甘肃省职业院校技能大赛高职组云计算竞赛赛卷（样卷）。 </w:t>
      </w:r>
    </w:p>
    <w:p>
      <w:pPr>
        <w:pStyle w:val="19"/>
        <w:keepNext/>
        <w:ind w:firstLine="643" w:firstLineChars="200"/>
        <w:jc w:val="both"/>
        <w:rPr>
          <w:rFonts w:hint="eastAsia"/>
          <w:b/>
          <w:bCs/>
          <w:sz w:val="32"/>
          <w:szCs w:val="32"/>
        </w:rPr>
      </w:pPr>
      <w:r>
        <w:rPr>
          <w:rFonts w:hint="eastAsia"/>
          <w:b/>
          <w:bCs/>
          <w:sz w:val="32"/>
          <w:szCs w:val="32"/>
        </w:rPr>
        <w:t>六、竞赛规则</w:t>
      </w:r>
    </w:p>
    <w:p>
      <w:pPr>
        <w:pStyle w:val="6"/>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（一）竞赛报名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高职组参赛对象为高职院校全日制在籍学生（含本科院校高职学生）。</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凡在往届全国职业院校技能大赛中获一等奖的选手，不再参加同一项目同一组别的比赛。 </w:t>
      </w:r>
    </w:p>
    <w:p>
      <w:pPr>
        <w:pStyle w:val="6"/>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（二）熟悉场地规则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为各参赛选手提供统一有序的熟悉场地时间安排，熟悉场地时限定在指定区域与路线，不允许进入比赛区。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熟悉场地时严禁与现场工作人员进行交流，不发表没有根据以及有损大赛整体形象的言论。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熟悉场地时严格遵守大赛各种制度，严禁拥挤，喧哗，以免发生意外事故。 </w:t>
      </w:r>
    </w:p>
    <w:p>
      <w:pPr>
        <w:pStyle w:val="6"/>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（三）入场规则</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参赛选手按赛项规定的时间准时到达赛场检录区集合。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裁判将对各参赛选手的身份进行核对。参赛选手须提供参赛证、身份证、经学校注册的学生证，证件上的姓名、年龄、相貌特征等应与参赛证信息一致。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裁判检验参赛选手携带的随身物品，不允许携带任何具有通讯及存储功能的设备、纸质材料等物品，检查合格后方可进入赛场抽签区。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 第一次加密时，参赛选手按已获得的抽签顺序号依次抽取参赛编号；第二次加密时，参赛选手凭已获得的参赛编号抽取比赛工位号；完成两次加密后，参赛选手在现场裁判的指挥下有序进入赛场，按已获得的比赛工位号就位。 </w:t>
      </w:r>
    </w:p>
    <w:p>
      <w:pPr>
        <w:pStyle w:val="6"/>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（四）正式比赛规则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选手进入赛场后，必须听从现场裁判的统一安排和指挥。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参赛选手进入比赛工位号后，可查看比赛环境，如有问题可立即向现场裁判报告，但不可进行比赛任务的操作。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在现场裁判宣布比赛开始后，参赛选手才能开始动手完成比赛任务的操作。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 比赛过程中，参赛选手必须严格遵守安全操作规程，确保人身和设备安全，并接受现场裁判和技术人员的监督和警示。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 比赛过程中若有任务书字迹不清问题，可示意现场裁判，由现场裁判解决。若认为比赛设备有问题需修复或更换时，应在赛场记录表的相应栏目填写修复问题及原因、更换设备原因、更换时间等并签比赛工位号确认后，由现场裁判和技术人员予以修复或更换。修复或更换工作完成后，现场裁判和技术人员须检验并将结果记录在赛场记录表的相应栏目中并由参赛选手签工位号确认。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 在需要通电检查或调试设备时，应先报告现场裁判或技术人员，通电前的安全检测合格，获允许并派人监护后，才能通电检查或调试。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 经现场裁判和技术人员检验，比赛设备确因设备、元器件故障或损坏而进行修复或更换时，从参赛选手报告现场裁判到完成修复或更换之间的用时，为比赛补时时间。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 在比赛过程中，参赛选手不得随意离开比赛工位，不得与其他参赛选手和人员交流。参赛选手因故终止比赛或提前完成比赛任务需要离场，应报告现场裁判，在赛场记录表的相应栏目填写离场时间、离场原因并由现场裁判签名和选手签工位号确认。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 在比赛过程中，严重违反赛场纪律影响他人比赛者，违反操作规程不听劝告者，越界影响他人者，有意损坏赛场设备或设施者，经现场裁判报告裁判长，经大赛组委会办公室同意后，由裁判长宣布取消其比赛资格。 </w:t>
      </w:r>
    </w:p>
    <w:p>
      <w:pPr>
        <w:pStyle w:val="6"/>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（五）离场规则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比赛结束前 15 分钟，裁判长提示一次比赛剩余时间。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比赛结束信号给出，由裁判长宣布终止比赛。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裁判长宣布终止比赛后，参赛选手应停止全部竞赛任务的操作。竞赛过程中的所有资料和比赛用设备工具等均需整齐摆放在工作台上，不得带出赛场。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 裁判长宣布终止比赛后，现场裁判组织、监督选手有序退出工位，站在工位边的过道上。裁判长宣布离场时，现场裁判指挥选手统一离开赛场。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 需要补时的参赛选手继续在自己的比赛工位上，在现场裁判宣布补时操作开始后，需要补时的参赛选手开始继续操作。当现场裁判宣布补时时间结束时，选手应停止操作，离开赛场。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 选手离场后，到指定的休息场所用餐、等待评定比赛成绩。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 所有参赛选手在完成比赛之后，均应该整理比赛工位及其周边的清洁，使之符合职业规范。 </w:t>
      </w:r>
    </w:p>
    <w:p>
      <w:pPr>
        <w:pStyle w:val="6"/>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（六）成绩评定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竞赛系统根据设定的评分标准进行自动评分，确定参赛选手完成比赛成果的各项评分。 </w:t>
      </w:r>
    </w:p>
    <w:p>
      <w:pPr>
        <w:pStyle w:val="6"/>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（七）成绩公布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本赛项评判、检测和成绩统计完成后，承办院校指派专人负责将比赛成绩及时录入网上竞赛管理系统，并公示。最终奖次以正式获奖文件为准。</w:t>
      </w:r>
    </w:p>
    <w:p>
      <w:pPr>
        <w:pStyle w:val="19"/>
        <w:keepNext/>
        <w:ind w:firstLine="643" w:firstLineChars="200"/>
        <w:jc w:val="both"/>
        <w:rPr>
          <w:rFonts w:hint="eastAsia"/>
          <w:b/>
          <w:bCs/>
          <w:sz w:val="32"/>
          <w:szCs w:val="32"/>
        </w:rPr>
      </w:pPr>
      <w:r>
        <w:rPr>
          <w:rFonts w:hint="eastAsia"/>
          <w:b/>
          <w:bCs/>
          <w:sz w:val="32"/>
          <w:szCs w:val="32"/>
        </w:rPr>
        <w:t>七、竞赛环境</w:t>
      </w:r>
    </w:p>
    <w:p>
      <w:pPr>
        <w:pStyle w:val="6"/>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竞赛</w:t>
      </w:r>
      <w:r>
        <w:rPr>
          <w:rFonts w:hint="eastAsia" w:ascii="仿宋_GB2312" w:hAnsi="仿宋_GB2312" w:eastAsia="仿宋_GB2312" w:cs="仿宋_GB2312"/>
          <w:sz w:val="32"/>
          <w:szCs w:val="32"/>
        </w:rPr>
        <w:t xml:space="preserve">场地中的每个竞赛工位内设有操作平台。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每个工位内，配有单独带漏电保护空气开关的 220 伏交流电源，工位内的电缆线应符合安全要求。每个竞赛工位按照 2000W 的用电负荷来规划准备。 每个竞赛工位面积 9～10 ㎡，工位之间由隔板隔开，以确保参赛队之间互不干扰。竞赛工位标明工位号，并配备竞赛平台和技术工作要求的软、硬件环境。环境标准要求保证赛场采光（大于 500lux）、照明和通风良好，为每支参赛队提供笔、纸张等工具，提供饮用水，提供一个垃圾箱。竞赛全天使用内网进行比赛，不连接公网环境。 </w:t>
      </w:r>
    </w:p>
    <w:p>
      <w:pPr>
        <w:pStyle w:val="19"/>
        <w:keepNext/>
        <w:ind w:firstLine="643" w:firstLineChars="200"/>
        <w:jc w:val="both"/>
        <w:rPr>
          <w:rFonts w:hint="eastAsia"/>
          <w:b/>
          <w:bCs/>
          <w:sz w:val="32"/>
          <w:szCs w:val="32"/>
        </w:rPr>
      </w:pPr>
      <w:r>
        <w:rPr>
          <w:rFonts w:hint="eastAsia"/>
          <w:b/>
          <w:bCs/>
          <w:sz w:val="32"/>
          <w:szCs w:val="32"/>
          <w:lang w:val="en-US" w:eastAsia="zh-CN"/>
        </w:rPr>
        <w:t>八、</w:t>
      </w:r>
      <w:r>
        <w:rPr>
          <w:rFonts w:hint="eastAsia"/>
          <w:b/>
          <w:bCs/>
          <w:sz w:val="32"/>
          <w:szCs w:val="32"/>
        </w:rPr>
        <w:t>技术规范</w:t>
      </w:r>
    </w:p>
    <w:p>
      <w:pPr>
        <w:pStyle w:val="2"/>
        <w:ind w:firstLine="0"/>
        <w:rPr>
          <w:color w:val="000000" w:themeColor="text1"/>
          <w14:textFill>
            <w14:solidFill>
              <w14:schemeClr w14:val="tx1"/>
            </w14:solidFill>
          </w14:textFill>
        </w:rPr>
      </w:pPr>
    </w:p>
    <w:tbl>
      <w:tblPr>
        <w:tblStyle w:val="11"/>
        <w:tblW w:w="841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2"/>
        <w:gridCol w:w="2350"/>
        <w:gridCol w:w="51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42" w:type="dxa"/>
            <w:vAlign w:val="center"/>
          </w:tcPr>
          <w:p>
            <w:pPr>
              <w:widowControl/>
              <w:spacing w:line="360" w:lineRule="auto"/>
              <w:jc w:val="center"/>
              <w:textAlignment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2350" w:type="dxa"/>
            <w:vAlign w:val="center"/>
          </w:tcPr>
          <w:p>
            <w:pPr>
              <w:widowControl/>
              <w:spacing w:line="360" w:lineRule="auto"/>
              <w:jc w:val="center"/>
              <w:textAlignment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标准号/规范简称</w:t>
            </w:r>
          </w:p>
        </w:tc>
        <w:tc>
          <w:tcPr>
            <w:tcW w:w="5122" w:type="dxa"/>
            <w:vAlign w:val="center"/>
          </w:tcPr>
          <w:p>
            <w:pPr>
              <w:widowControl/>
              <w:spacing w:line="360" w:lineRule="auto"/>
              <w:jc w:val="center"/>
              <w:textAlignment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42" w:type="dxa"/>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p>
        </w:tc>
        <w:tc>
          <w:tcPr>
            <w:tcW w:w="2350"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fldChar w:fldCharType="begin"/>
            </w:r>
            <w:r>
              <w:instrText xml:space="preserve"> HYPERLINK "http://www.chinabyte.com/keyword/ISO/" \t "http://cio.chinabyte.com/277/_blank" </w:instrText>
            </w:r>
            <w:r>
              <w:fldChar w:fldCharType="separate"/>
            </w:r>
            <w:r>
              <w:rPr>
                <w:rFonts w:hint="eastAsia" w:ascii="仿宋" w:hAnsi="仿宋" w:eastAsia="仿宋" w:cs="仿宋"/>
                <w:bCs/>
                <w:color w:val="000000" w:themeColor="text1"/>
                <w:sz w:val="24"/>
                <w:szCs w:val="24"/>
                <w14:textFill>
                  <w14:solidFill>
                    <w14:schemeClr w14:val="tx1"/>
                  </w14:solidFill>
                </w14:textFill>
              </w:rPr>
              <w:t>ISO</w:t>
            </w:r>
            <w:r>
              <w:rPr>
                <w:rFonts w:hint="eastAsia" w:ascii="仿宋" w:hAnsi="仿宋" w:eastAsia="仿宋" w:cs="仿宋"/>
                <w:bCs/>
                <w:color w:val="000000" w:themeColor="text1"/>
                <w:sz w:val="24"/>
                <w:szCs w:val="24"/>
                <w14:textFill>
                  <w14:solidFill>
                    <w14:schemeClr w14:val="tx1"/>
                  </w14:solidFill>
                </w14:textFill>
              </w:rPr>
              <w:fldChar w:fldCharType="end"/>
            </w:r>
            <w:r>
              <w:rPr>
                <w:rFonts w:hint="eastAsia" w:ascii="仿宋" w:hAnsi="仿宋" w:eastAsia="仿宋" w:cs="仿宋"/>
                <w:bCs/>
                <w:color w:val="000000" w:themeColor="text1"/>
                <w:sz w:val="24"/>
                <w:szCs w:val="24"/>
                <w14:textFill>
                  <w14:solidFill>
                    <w14:schemeClr w14:val="tx1"/>
                  </w14:solidFill>
                </w14:textFill>
              </w:rPr>
              <w:t>/IEC 17788:2014</w:t>
            </w:r>
          </w:p>
        </w:tc>
        <w:tc>
          <w:tcPr>
            <w:tcW w:w="5122"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 云计算 概述和词汇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42" w:type="dxa"/>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p>
        </w:tc>
        <w:tc>
          <w:tcPr>
            <w:tcW w:w="2350"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ISO/IEC 17789:2014</w:t>
            </w:r>
          </w:p>
        </w:tc>
        <w:tc>
          <w:tcPr>
            <w:tcW w:w="5122"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 云计算 参考架构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42" w:type="dxa"/>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w:t>
            </w:r>
          </w:p>
        </w:tc>
        <w:tc>
          <w:tcPr>
            <w:tcW w:w="2350"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31167-2014</w:t>
            </w:r>
          </w:p>
        </w:tc>
        <w:tc>
          <w:tcPr>
            <w:tcW w:w="5122"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云计算服务安全指南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42" w:type="dxa"/>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w:t>
            </w:r>
          </w:p>
        </w:tc>
        <w:tc>
          <w:tcPr>
            <w:tcW w:w="2350"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 xml:space="preserve">GB/T 31168-2014 </w:t>
            </w:r>
          </w:p>
        </w:tc>
        <w:tc>
          <w:tcPr>
            <w:tcW w:w="5122"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信息安全技术 云计算服务安全能力要求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42" w:type="dxa"/>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w:t>
            </w:r>
          </w:p>
        </w:tc>
        <w:tc>
          <w:tcPr>
            <w:tcW w:w="2350"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32400-2015</w:t>
            </w:r>
          </w:p>
        </w:tc>
        <w:tc>
          <w:tcPr>
            <w:tcW w:w="5122"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 云计算 概览和词汇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42" w:type="dxa"/>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w:t>
            </w:r>
          </w:p>
        </w:tc>
        <w:tc>
          <w:tcPr>
            <w:tcW w:w="2350"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YD/T 2542-2013</w:t>
            </w:r>
          </w:p>
        </w:tc>
        <w:tc>
          <w:tcPr>
            <w:tcW w:w="5122"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电信互联网数据中心（IDC）总体技术要求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42" w:type="dxa"/>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w:t>
            </w:r>
          </w:p>
        </w:tc>
        <w:tc>
          <w:tcPr>
            <w:tcW w:w="2350"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YD/T 2441-2013</w:t>
            </w:r>
          </w:p>
        </w:tc>
        <w:tc>
          <w:tcPr>
            <w:tcW w:w="5122"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互联网数据中心技术及分级分类标准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42" w:type="dxa"/>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8</w:t>
            </w:r>
          </w:p>
        </w:tc>
        <w:tc>
          <w:tcPr>
            <w:tcW w:w="2350"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YD/T 2442-2013</w:t>
            </w:r>
          </w:p>
        </w:tc>
        <w:tc>
          <w:tcPr>
            <w:tcW w:w="5122"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互联网数据中心资源占用、能效及排放技术要求和评测方法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42" w:type="dxa"/>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9</w:t>
            </w:r>
          </w:p>
        </w:tc>
        <w:tc>
          <w:tcPr>
            <w:tcW w:w="2350"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YD/T 2543-2013</w:t>
            </w:r>
          </w:p>
        </w:tc>
        <w:tc>
          <w:tcPr>
            <w:tcW w:w="5122"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电信互联网数据中心（IDC）的能耗测评方法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42" w:type="dxa"/>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w:t>
            </w:r>
          </w:p>
        </w:tc>
        <w:tc>
          <w:tcPr>
            <w:tcW w:w="2350"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ISO/IEC JTC 1/SC 32 N 2388b</w:t>
            </w:r>
          </w:p>
        </w:tc>
        <w:tc>
          <w:tcPr>
            <w:tcW w:w="5122"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数据管理和交互（Data Management and Interchange）</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42" w:type="dxa"/>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11</w:t>
            </w:r>
          </w:p>
        </w:tc>
        <w:tc>
          <w:tcPr>
            <w:tcW w:w="2350"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28821-1012</w:t>
            </w:r>
          </w:p>
        </w:tc>
        <w:tc>
          <w:tcPr>
            <w:tcW w:w="5122"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关系数据管理系统技术要求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42" w:type="dxa"/>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12</w:t>
            </w:r>
          </w:p>
        </w:tc>
        <w:tc>
          <w:tcPr>
            <w:tcW w:w="2350"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LD/T81.1-2006</w:t>
            </w:r>
          </w:p>
        </w:tc>
        <w:tc>
          <w:tcPr>
            <w:tcW w:w="5122"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职业技能实训和鉴定设备技术规范</w:t>
            </w:r>
          </w:p>
        </w:tc>
      </w:tr>
    </w:tbl>
    <w:p>
      <w:pPr>
        <w:pStyle w:val="19"/>
        <w:keepNext/>
        <w:ind w:firstLine="643" w:firstLineChars="200"/>
        <w:jc w:val="both"/>
        <w:rPr>
          <w:rFonts w:hint="eastAsia"/>
          <w:b/>
          <w:bCs/>
          <w:sz w:val="32"/>
          <w:szCs w:val="32"/>
        </w:rPr>
      </w:pPr>
      <w:r>
        <w:rPr>
          <w:rFonts w:hint="eastAsia"/>
          <w:b/>
          <w:bCs/>
          <w:sz w:val="32"/>
          <w:szCs w:val="32"/>
        </w:rPr>
        <w:t>九、技术平台</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单个赛位软、硬件配置如下（按照24个参赛队配置）：</w:t>
      </w:r>
    </w:p>
    <w:tbl>
      <w:tblPr>
        <w:tblStyle w:val="11"/>
        <w:tblW w:w="8501" w:type="dxa"/>
        <w:jc w:val="center"/>
        <w:tblLayout w:type="fixed"/>
        <w:tblCellMar>
          <w:top w:w="0" w:type="dxa"/>
          <w:left w:w="15" w:type="dxa"/>
          <w:bottom w:w="0" w:type="dxa"/>
          <w:right w:w="15" w:type="dxa"/>
        </w:tblCellMar>
      </w:tblPr>
      <w:tblGrid>
        <w:gridCol w:w="946"/>
        <w:gridCol w:w="2835"/>
        <w:gridCol w:w="709"/>
        <w:gridCol w:w="3260"/>
        <w:gridCol w:w="751"/>
      </w:tblGrid>
      <w:tr>
        <w:tblPrEx>
          <w:tblCellMar>
            <w:top w:w="0" w:type="dxa"/>
            <w:left w:w="15" w:type="dxa"/>
            <w:bottom w:w="0" w:type="dxa"/>
            <w:right w:w="15" w:type="dxa"/>
          </w:tblCellMar>
        </w:tblPrEx>
        <w:trPr>
          <w:trHeight w:val="432"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ascii="宋体" w:hAnsi="宋体" w:cs="Times New Roman"/>
                <w:b/>
              </w:rPr>
            </w:pPr>
            <w:r>
              <w:rPr>
                <w:rFonts w:hint="eastAsia" w:ascii="宋体" w:hAnsi="宋体" w:cs="Times New Roman"/>
                <w:b/>
              </w:rPr>
              <w:t>类别</w:t>
            </w:r>
          </w:p>
        </w:tc>
        <w:tc>
          <w:tcPr>
            <w:tcW w:w="28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ascii="宋体" w:hAnsi="宋体" w:cs="Times New Roman"/>
                <w:b/>
              </w:rPr>
            </w:pPr>
            <w:r>
              <w:rPr>
                <w:rFonts w:hint="eastAsia" w:ascii="宋体" w:hAnsi="宋体" w:cs="Times New Roman"/>
                <w:b/>
              </w:rPr>
              <w:t>名称</w:t>
            </w:r>
          </w:p>
        </w:tc>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textAlignment w:val="top"/>
              <w:rPr>
                <w:rFonts w:ascii="宋体" w:hAnsi="宋体" w:cs="Times New Roman"/>
                <w:b/>
              </w:rPr>
            </w:pPr>
            <w:r>
              <w:rPr>
                <w:rFonts w:hint="eastAsia" w:ascii="宋体" w:hAnsi="宋体" w:cs="Times New Roman"/>
                <w:b/>
              </w:rPr>
              <w:t>数量</w:t>
            </w:r>
          </w:p>
        </w:tc>
        <w:tc>
          <w:tcPr>
            <w:tcW w:w="32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ascii="宋体" w:hAnsi="宋体" w:cs="Times New Roman"/>
                <w:b/>
              </w:rPr>
            </w:pPr>
            <w:r>
              <w:rPr>
                <w:rFonts w:hint="eastAsia" w:ascii="宋体" w:hAnsi="宋体" w:cs="Times New Roman"/>
                <w:b/>
              </w:rPr>
              <w:t>备注</w:t>
            </w:r>
          </w:p>
        </w:tc>
        <w:tc>
          <w:tcPr>
            <w:tcW w:w="75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ascii="宋体" w:hAnsi="宋体" w:cs="Times New Roman"/>
                <w:b/>
              </w:rPr>
            </w:pPr>
            <w:r>
              <w:rPr>
                <w:rFonts w:hint="eastAsia" w:ascii="宋体" w:hAnsi="宋体" w:cs="Times New Roman"/>
                <w:b/>
              </w:rPr>
              <w:t>总数</w:t>
            </w:r>
          </w:p>
        </w:tc>
      </w:tr>
      <w:tr>
        <w:tblPrEx>
          <w:tblCellMar>
            <w:top w:w="0" w:type="dxa"/>
            <w:left w:w="15" w:type="dxa"/>
            <w:bottom w:w="0" w:type="dxa"/>
            <w:right w:w="15" w:type="dxa"/>
          </w:tblCellMar>
        </w:tblPrEx>
        <w:trPr>
          <w:trHeight w:val="410" w:hRule="atLeast"/>
          <w:jc w:val="center"/>
        </w:trPr>
        <w:tc>
          <w:tcPr>
            <w:tcW w:w="946" w:type="dxa"/>
            <w:vMerge w:val="restart"/>
            <w:tcBorders>
              <w:left w:val="single" w:color="000000" w:sz="4" w:space="0"/>
              <w:right w:val="single" w:color="000000" w:sz="4" w:space="0"/>
            </w:tcBorders>
            <w:vAlign w:val="center"/>
          </w:tcPr>
          <w:p>
            <w:pPr>
              <w:autoSpaceDN w:val="0"/>
              <w:jc w:val="center"/>
              <w:textAlignment w:val="top"/>
              <w:rPr>
                <w:rFonts w:ascii="宋体" w:hAnsi="宋体" w:cs="Times New Roman"/>
              </w:rPr>
            </w:pPr>
            <w:r>
              <w:rPr>
                <w:rFonts w:hint="eastAsia" w:ascii="宋体" w:hAnsi="宋体" w:cs="Times New Roman"/>
                <w:kern w:val="0"/>
              </w:rPr>
              <w:t>硬件资源</w:t>
            </w:r>
          </w:p>
        </w:tc>
        <w:tc>
          <w:tcPr>
            <w:tcW w:w="28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Times New Roman"/>
              </w:rPr>
            </w:pPr>
            <w:r>
              <w:rPr>
                <w:rFonts w:hint="eastAsia" w:ascii="宋体" w:hAnsi="宋体" w:cs="Times New Roman"/>
              </w:rPr>
              <w:t>云主机资源</w:t>
            </w:r>
          </w:p>
        </w:tc>
        <w:tc>
          <w:tcPr>
            <w:tcW w:w="709" w:type="dxa"/>
            <w:tcBorders>
              <w:top w:val="single" w:color="000000" w:sz="4" w:space="0"/>
              <w:left w:val="single" w:color="000000" w:sz="4" w:space="0"/>
              <w:bottom w:val="single" w:color="000000" w:sz="4" w:space="0"/>
              <w:right w:val="single" w:color="000000" w:sz="4" w:space="0"/>
            </w:tcBorders>
          </w:tcPr>
          <w:p>
            <w:pPr>
              <w:autoSpaceDN w:val="0"/>
              <w:jc w:val="center"/>
              <w:textAlignment w:val="top"/>
              <w:rPr>
                <w:rFonts w:ascii="宋体" w:hAnsi="宋体" w:cs="Times New Roman"/>
              </w:rPr>
            </w:pPr>
            <w:r>
              <w:rPr>
                <w:rFonts w:hint="eastAsia" w:ascii="宋体" w:hAnsi="宋体" w:cs="Times New Roman"/>
              </w:rPr>
              <w:t>1</w:t>
            </w:r>
          </w:p>
        </w:tc>
        <w:tc>
          <w:tcPr>
            <w:tcW w:w="3260" w:type="dxa"/>
            <w:tcBorders>
              <w:top w:val="single" w:color="000000" w:sz="4" w:space="0"/>
              <w:left w:val="single" w:color="000000" w:sz="4" w:space="0"/>
              <w:right w:val="single" w:color="000000" w:sz="4" w:space="0"/>
            </w:tcBorders>
            <w:vAlign w:val="center"/>
          </w:tcPr>
          <w:p>
            <w:pPr>
              <w:autoSpaceDN w:val="0"/>
              <w:jc w:val="left"/>
              <w:textAlignment w:val="top"/>
              <w:rPr>
                <w:rFonts w:ascii="宋体" w:hAnsi="宋体" w:cs="Times New Roman"/>
              </w:rPr>
            </w:pPr>
            <w:r>
              <w:rPr>
                <w:rFonts w:hint="eastAsia" w:ascii="宋体" w:hAnsi="宋体" w:cs="Times New Roman"/>
              </w:rPr>
              <w:t xml:space="preserve">独立云计算平台租户，资源配额不小于16个vCPUS、32G内存 </w:t>
            </w:r>
          </w:p>
        </w:tc>
        <w:tc>
          <w:tcPr>
            <w:tcW w:w="751" w:type="dxa"/>
            <w:tcBorders>
              <w:top w:val="single" w:color="000000" w:sz="4" w:space="0"/>
              <w:left w:val="single" w:color="000000" w:sz="4" w:space="0"/>
              <w:right w:val="single" w:color="000000" w:sz="4" w:space="0"/>
            </w:tcBorders>
            <w:vAlign w:val="center"/>
          </w:tcPr>
          <w:p>
            <w:pPr>
              <w:autoSpaceDN w:val="0"/>
              <w:jc w:val="center"/>
              <w:textAlignment w:val="top"/>
              <w:rPr>
                <w:rFonts w:ascii="宋体" w:hAnsi="宋体" w:cs="Times New Roman"/>
              </w:rPr>
            </w:pPr>
            <w:r>
              <w:rPr>
                <w:rFonts w:ascii="宋体" w:hAnsi="宋体" w:cs="Times New Roman"/>
              </w:rPr>
              <w:t>24</w:t>
            </w:r>
          </w:p>
        </w:tc>
      </w:tr>
      <w:tr>
        <w:tblPrEx>
          <w:tblCellMar>
            <w:top w:w="0" w:type="dxa"/>
            <w:left w:w="15" w:type="dxa"/>
            <w:bottom w:w="0" w:type="dxa"/>
            <w:right w:w="15" w:type="dxa"/>
          </w:tblCellMar>
        </w:tblPrEx>
        <w:trPr>
          <w:trHeight w:val="480" w:hRule="atLeast"/>
          <w:jc w:val="center"/>
        </w:trPr>
        <w:tc>
          <w:tcPr>
            <w:tcW w:w="946" w:type="dxa"/>
            <w:vMerge w:val="continue"/>
            <w:tcBorders>
              <w:left w:val="single" w:color="000000" w:sz="4" w:space="0"/>
              <w:bottom w:val="single" w:color="auto" w:sz="4" w:space="0"/>
              <w:right w:val="single" w:color="000000" w:sz="4" w:space="0"/>
            </w:tcBorders>
          </w:tcPr>
          <w:p>
            <w:pPr>
              <w:autoSpaceDN w:val="0"/>
              <w:ind w:firstLine="480"/>
              <w:jc w:val="center"/>
              <w:textAlignment w:val="top"/>
              <w:rPr>
                <w:rFonts w:ascii="宋体" w:hAnsi="宋体" w:cs="Times New Roman"/>
              </w:rPr>
            </w:pPr>
          </w:p>
        </w:tc>
        <w:tc>
          <w:tcPr>
            <w:tcW w:w="2835"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s="Times New Roman"/>
              </w:rPr>
            </w:pPr>
            <w:r>
              <w:rPr>
                <w:rFonts w:hint="eastAsia" w:ascii="宋体" w:hAnsi="宋体" w:cs="Times New Roman"/>
              </w:rPr>
              <w:t>PC机</w:t>
            </w:r>
          </w:p>
        </w:tc>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ascii="宋体" w:hAnsi="宋体" w:cs="Times New Roman"/>
              </w:rPr>
            </w:pPr>
            <w:r>
              <w:rPr>
                <w:rFonts w:hint="eastAsia" w:ascii="宋体" w:hAnsi="宋体" w:cs="Times New Roman"/>
              </w:rPr>
              <w:t>1</w:t>
            </w:r>
          </w:p>
        </w:tc>
        <w:tc>
          <w:tcPr>
            <w:tcW w:w="326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top"/>
              <w:rPr>
                <w:rFonts w:ascii="宋体" w:hAnsi="宋体" w:cs="Times New Roman"/>
              </w:rPr>
            </w:pPr>
            <w:r>
              <w:rPr>
                <w:rFonts w:hint="eastAsia" w:ascii="宋体" w:hAnsi="宋体" w:cs="Times New Roman"/>
              </w:rPr>
              <w:t>通用设备，建议i5以上CPU或同性能其他CPU，内存8G以上，SSD硬盘128G以上</w:t>
            </w:r>
          </w:p>
        </w:tc>
        <w:tc>
          <w:tcPr>
            <w:tcW w:w="75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Times New Roman"/>
              </w:rPr>
            </w:pPr>
            <w:r>
              <w:rPr>
                <w:rFonts w:ascii="宋体" w:hAnsi="宋体" w:cs="Times New Roman"/>
              </w:rPr>
              <w:t>24</w:t>
            </w:r>
          </w:p>
        </w:tc>
      </w:tr>
      <w:tr>
        <w:tblPrEx>
          <w:tblCellMar>
            <w:top w:w="0" w:type="dxa"/>
            <w:left w:w="15" w:type="dxa"/>
            <w:bottom w:w="0" w:type="dxa"/>
            <w:right w:w="15" w:type="dxa"/>
          </w:tblCellMar>
        </w:tblPrEx>
        <w:trPr>
          <w:trHeight w:val="970" w:hRule="atLeast"/>
          <w:jc w:val="center"/>
        </w:trPr>
        <w:tc>
          <w:tcPr>
            <w:tcW w:w="946" w:type="dxa"/>
            <w:vMerge w:val="restart"/>
            <w:tcBorders>
              <w:top w:val="single" w:color="auto" w:sz="4" w:space="0"/>
              <w:left w:val="single" w:color="auto" w:sz="4" w:space="0"/>
              <w:bottom w:val="single" w:color="auto" w:sz="4" w:space="0"/>
              <w:right w:val="single" w:color="auto" w:sz="4" w:space="0"/>
            </w:tcBorders>
            <w:vAlign w:val="center"/>
          </w:tcPr>
          <w:p>
            <w:pPr>
              <w:autoSpaceDN w:val="0"/>
              <w:jc w:val="center"/>
              <w:textAlignment w:val="top"/>
              <w:rPr>
                <w:rFonts w:ascii="宋体" w:hAnsi="宋体" w:cs="Times New Roman"/>
              </w:rPr>
            </w:pPr>
            <w:r>
              <w:rPr>
                <w:rFonts w:hint="eastAsia" w:ascii="宋体" w:hAnsi="宋体" w:cs="Times New Roman"/>
                <w:kern w:val="0"/>
              </w:rPr>
              <w:t>软件资源</w:t>
            </w:r>
          </w:p>
        </w:tc>
        <w:tc>
          <w:tcPr>
            <w:tcW w:w="2835" w:type="dxa"/>
            <w:tcBorders>
              <w:top w:val="single" w:color="auto" w:sz="4" w:space="0"/>
              <w:left w:val="single" w:color="auto" w:sz="4" w:space="0"/>
              <w:right w:val="single" w:color="auto" w:sz="4" w:space="0"/>
            </w:tcBorders>
            <w:vAlign w:val="center"/>
          </w:tcPr>
          <w:p>
            <w:pPr>
              <w:autoSpaceDN w:val="0"/>
              <w:jc w:val="center"/>
              <w:textAlignment w:val="center"/>
              <w:rPr>
                <w:rFonts w:ascii="宋体" w:hAnsi="宋体" w:cs="Times New Roman"/>
              </w:rPr>
            </w:pPr>
            <w:r>
              <w:rPr>
                <w:rFonts w:hint="eastAsia" w:ascii="宋体" w:hAnsi="宋体" w:cs="Times New Roman"/>
              </w:rPr>
              <w:t>OpenStack云平台软件包</w:t>
            </w:r>
          </w:p>
        </w:tc>
        <w:tc>
          <w:tcPr>
            <w:tcW w:w="709" w:type="dxa"/>
            <w:tcBorders>
              <w:top w:val="single" w:color="000000" w:sz="4" w:space="0"/>
              <w:left w:val="single" w:color="auto" w:sz="4" w:space="0"/>
              <w:right w:val="single" w:color="000000" w:sz="4" w:space="0"/>
            </w:tcBorders>
            <w:vAlign w:val="center"/>
          </w:tcPr>
          <w:p>
            <w:pPr>
              <w:autoSpaceDN w:val="0"/>
              <w:jc w:val="center"/>
              <w:textAlignment w:val="top"/>
              <w:rPr>
                <w:rFonts w:ascii="宋体" w:hAnsi="宋体" w:cs="Times New Roman"/>
              </w:rPr>
            </w:pPr>
            <w:r>
              <w:rPr>
                <w:rFonts w:hint="eastAsia" w:ascii="宋体" w:hAnsi="宋体" w:cs="Times New Roman"/>
              </w:rPr>
              <w:t>1</w:t>
            </w:r>
          </w:p>
        </w:tc>
        <w:tc>
          <w:tcPr>
            <w:tcW w:w="3260" w:type="dxa"/>
            <w:tcBorders>
              <w:top w:val="single" w:color="000000" w:sz="4" w:space="0"/>
              <w:left w:val="single" w:color="000000" w:sz="4" w:space="0"/>
              <w:right w:val="single" w:color="000000" w:sz="4" w:space="0"/>
            </w:tcBorders>
            <w:vAlign w:val="center"/>
          </w:tcPr>
          <w:p>
            <w:pPr>
              <w:autoSpaceDN w:val="0"/>
              <w:jc w:val="center"/>
              <w:textAlignment w:val="top"/>
              <w:rPr>
                <w:rFonts w:ascii="宋体" w:hAnsi="宋体" w:cs="Times New Roman"/>
              </w:rPr>
            </w:pPr>
            <w:r>
              <w:rPr>
                <w:rFonts w:hint="eastAsia" w:ascii="宋体" w:hAnsi="宋体" w:cs="Times New Roman"/>
              </w:rPr>
              <w:t>包含OpenStack Queens离线安装包、安装脚本、qcow2镜像文件等</w:t>
            </w:r>
          </w:p>
        </w:tc>
        <w:tc>
          <w:tcPr>
            <w:tcW w:w="751" w:type="dxa"/>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cs="Times New Roman"/>
              </w:rPr>
            </w:pPr>
            <w:r>
              <w:rPr>
                <w:rFonts w:ascii="宋体" w:hAnsi="宋体" w:cs="Times New Roman"/>
              </w:rPr>
              <w:t>24</w:t>
            </w:r>
          </w:p>
        </w:tc>
      </w:tr>
      <w:tr>
        <w:tblPrEx>
          <w:tblCellMar>
            <w:top w:w="0" w:type="dxa"/>
            <w:left w:w="15" w:type="dxa"/>
            <w:bottom w:w="0" w:type="dxa"/>
            <w:right w:w="15" w:type="dxa"/>
          </w:tblCellMar>
        </w:tblPrEx>
        <w:trPr>
          <w:trHeight w:val="480" w:hRule="atLeast"/>
          <w:jc w:val="center"/>
        </w:trPr>
        <w:tc>
          <w:tcPr>
            <w:tcW w:w="946" w:type="dxa"/>
            <w:vMerge w:val="continue"/>
            <w:tcBorders>
              <w:top w:val="single" w:color="auto" w:sz="4" w:space="0"/>
              <w:left w:val="single" w:color="auto" w:sz="4" w:space="0"/>
              <w:bottom w:val="single" w:color="auto" w:sz="4" w:space="0"/>
              <w:right w:val="single" w:color="auto" w:sz="4" w:space="0"/>
            </w:tcBorders>
          </w:tcPr>
          <w:p>
            <w:pPr>
              <w:autoSpaceDN w:val="0"/>
              <w:ind w:firstLine="480"/>
              <w:jc w:val="center"/>
              <w:textAlignment w:val="top"/>
              <w:rPr>
                <w:rFonts w:ascii="宋体" w:hAnsi="宋体" w:cs="Times New Roman"/>
              </w:rPr>
            </w:pPr>
          </w:p>
        </w:tc>
        <w:tc>
          <w:tcPr>
            <w:tcW w:w="2835"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hAnsi="宋体" w:cs="Times New Roman"/>
              </w:rPr>
            </w:pPr>
            <w:r>
              <w:rPr>
                <w:rFonts w:hint="eastAsia" w:ascii="宋体" w:hAnsi="宋体" w:cs="Times New Roman"/>
              </w:rPr>
              <w:t>容器云平台软件包</w:t>
            </w:r>
          </w:p>
        </w:tc>
        <w:tc>
          <w:tcPr>
            <w:tcW w:w="709" w:type="dxa"/>
            <w:tcBorders>
              <w:top w:val="single" w:color="000000" w:sz="4" w:space="0"/>
              <w:left w:val="single" w:color="auto" w:sz="4" w:space="0"/>
              <w:bottom w:val="single" w:color="000000" w:sz="4" w:space="0"/>
              <w:right w:val="single" w:color="auto" w:sz="4" w:space="0"/>
            </w:tcBorders>
            <w:vAlign w:val="center"/>
          </w:tcPr>
          <w:p>
            <w:pPr>
              <w:autoSpaceDN w:val="0"/>
              <w:jc w:val="center"/>
              <w:textAlignment w:val="top"/>
              <w:rPr>
                <w:rFonts w:ascii="宋体" w:hAnsi="宋体" w:cs="Times New Roman"/>
              </w:rPr>
            </w:pPr>
            <w:r>
              <w:rPr>
                <w:rFonts w:hint="eastAsia" w:ascii="宋体" w:hAnsi="宋体" w:cs="Times New Roman"/>
              </w:rPr>
              <w:t>1</w:t>
            </w:r>
          </w:p>
        </w:tc>
        <w:tc>
          <w:tcPr>
            <w:tcW w:w="3260"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hAnsi="宋体" w:cs="Times New Roman"/>
              </w:rPr>
            </w:pPr>
            <w:r>
              <w:rPr>
                <w:rFonts w:hint="eastAsia" w:ascii="宋体" w:hAnsi="宋体" w:cs="Times New Roman"/>
              </w:rPr>
              <w:t>包含DockerCE、Docker compose、Kubernates等离线安装包，nginx、mysql、centos7.5、apache、lnmp、wordpress等容器镜像，竞赛所需应用软件包</w:t>
            </w:r>
          </w:p>
        </w:tc>
        <w:tc>
          <w:tcPr>
            <w:tcW w:w="751"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s="Times New Roman"/>
              </w:rPr>
            </w:pPr>
            <w:r>
              <w:rPr>
                <w:rFonts w:ascii="宋体" w:hAnsi="宋体" w:cs="Times New Roman"/>
              </w:rPr>
              <w:t>24</w:t>
            </w:r>
          </w:p>
        </w:tc>
      </w:tr>
      <w:tr>
        <w:tblPrEx>
          <w:tblCellMar>
            <w:top w:w="0" w:type="dxa"/>
            <w:left w:w="15" w:type="dxa"/>
            <w:bottom w:w="0" w:type="dxa"/>
            <w:right w:w="15" w:type="dxa"/>
          </w:tblCellMar>
        </w:tblPrEx>
        <w:trPr>
          <w:trHeight w:val="480"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top"/>
              <w:rPr>
                <w:rFonts w:ascii="宋体" w:hAnsi="宋体" w:cs="Times New Roman"/>
              </w:rPr>
            </w:pPr>
            <w:r>
              <w:rPr>
                <w:rFonts w:hint="eastAsia" w:ascii="宋体" w:hAnsi="宋体" w:cs="Times New Roman"/>
              </w:rPr>
              <w:t>平台资源</w:t>
            </w:r>
          </w:p>
        </w:tc>
        <w:tc>
          <w:tcPr>
            <w:tcW w:w="2835"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hAnsi="宋体" w:cs="Times New Roman"/>
              </w:rPr>
            </w:pPr>
            <w:r>
              <w:rPr>
                <w:rFonts w:hint="eastAsia" w:ascii="宋体" w:hAnsi="宋体" w:cs="Times New Roman"/>
              </w:rPr>
              <w:t>云计算竞赛管理平台</w:t>
            </w:r>
          </w:p>
        </w:tc>
        <w:tc>
          <w:tcPr>
            <w:tcW w:w="709"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top"/>
              <w:rPr>
                <w:rFonts w:ascii="宋体" w:hAnsi="宋体" w:cs="Times New Roman"/>
              </w:rPr>
            </w:pPr>
            <w:r>
              <w:rPr>
                <w:rFonts w:hint="eastAsia" w:ascii="宋体" w:hAnsi="宋体" w:cs="Times New Roman"/>
              </w:rPr>
              <w:t>1</w:t>
            </w:r>
          </w:p>
        </w:tc>
        <w:tc>
          <w:tcPr>
            <w:tcW w:w="3260"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Times New Roman"/>
              </w:rPr>
            </w:pPr>
            <w:r>
              <w:rPr>
                <w:rFonts w:hint="eastAsia" w:ascii="宋体" w:hAnsi="宋体" w:cs="Times New Roman"/>
              </w:rPr>
              <w:t>支持自动评分</w:t>
            </w:r>
          </w:p>
        </w:tc>
        <w:tc>
          <w:tcPr>
            <w:tcW w:w="75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Times New Roman"/>
              </w:rPr>
            </w:pPr>
            <w:r>
              <w:rPr>
                <w:rFonts w:hint="eastAsia" w:ascii="宋体" w:hAnsi="宋体" w:cs="Times New Roman"/>
              </w:rPr>
              <w:t>1</w:t>
            </w:r>
          </w:p>
        </w:tc>
      </w:tr>
    </w:tbl>
    <w:p>
      <w:pPr>
        <w:snapToGrid w:val="0"/>
        <w:spacing w:line="560" w:lineRule="exact"/>
        <w:ind w:firstLine="640" w:firstLineChars="200"/>
        <w:rPr>
          <w:rFonts w:ascii="仿宋_GB2312" w:hAnsi="宋体" w:eastAsia="仿宋_GB2312" w:cs="Arial"/>
          <w:color w:val="000000" w:themeColor="text1"/>
          <w:kern w:val="0"/>
          <w:sz w:val="32"/>
          <w:szCs w:val="32"/>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通用软件和工具清单：</w:t>
      </w:r>
    </w:p>
    <w:tbl>
      <w:tblPr>
        <w:tblStyle w:val="11"/>
        <w:tblW w:w="8528" w:type="dxa"/>
        <w:jc w:val="center"/>
        <w:tblLayout w:type="fixed"/>
        <w:tblCellMar>
          <w:top w:w="0" w:type="dxa"/>
          <w:left w:w="108" w:type="dxa"/>
          <w:bottom w:w="0" w:type="dxa"/>
          <w:right w:w="108" w:type="dxa"/>
        </w:tblCellMar>
      </w:tblPr>
      <w:tblGrid>
        <w:gridCol w:w="942"/>
        <w:gridCol w:w="3099"/>
        <w:gridCol w:w="4487"/>
      </w:tblGrid>
      <w:tr>
        <w:tblPrEx>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shd w:val="clear" w:color="000000" w:fill="auto"/>
            <w:vAlign w:val="center"/>
          </w:tcPr>
          <w:p>
            <w:pPr>
              <w:autoSpaceDN w:val="0"/>
              <w:spacing w:line="360" w:lineRule="auto"/>
              <w:jc w:val="center"/>
              <w:textAlignment w:val="top"/>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3099" w:type="dxa"/>
            <w:tcBorders>
              <w:top w:val="single" w:color="auto" w:sz="4" w:space="0"/>
              <w:left w:val="nil"/>
              <w:bottom w:val="single" w:color="auto" w:sz="4" w:space="0"/>
              <w:right w:val="single" w:color="auto" w:sz="4" w:space="0"/>
            </w:tcBorders>
            <w:shd w:val="clear" w:color="000000" w:fill="auto"/>
            <w:vAlign w:val="center"/>
          </w:tcPr>
          <w:p>
            <w:pPr>
              <w:autoSpaceDN w:val="0"/>
              <w:spacing w:line="360" w:lineRule="auto"/>
              <w:ind w:firstLine="482"/>
              <w:jc w:val="center"/>
              <w:textAlignment w:val="top"/>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软件</w:t>
            </w:r>
          </w:p>
        </w:tc>
        <w:tc>
          <w:tcPr>
            <w:tcW w:w="4487" w:type="dxa"/>
            <w:tcBorders>
              <w:top w:val="single" w:color="auto" w:sz="4" w:space="0"/>
              <w:left w:val="nil"/>
              <w:bottom w:val="single" w:color="auto" w:sz="4" w:space="0"/>
              <w:right w:val="single" w:color="auto" w:sz="4" w:space="0"/>
            </w:tcBorders>
            <w:shd w:val="clear" w:color="000000" w:fill="auto"/>
            <w:vAlign w:val="center"/>
          </w:tcPr>
          <w:p>
            <w:pPr>
              <w:autoSpaceDN w:val="0"/>
              <w:spacing w:line="360" w:lineRule="auto"/>
              <w:ind w:firstLine="482"/>
              <w:jc w:val="center"/>
              <w:textAlignment w:val="top"/>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介绍</w:t>
            </w:r>
          </w:p>
        </w:tc>
      </w:tr>
      <w:tr>
        <w:tblPrEx>
          <w:tblCellMar>
            <w:top w:w="0" w:type="dxa"/>
            <w:left w:w="108" w:type="dxa"/>
            <w:bottom w:w="0" w:type="dxa"/>
            <w:right w:w="108" w:type="dxa"/>
          </w:tblCellMar>
        </w:tblPrEx>
        <w:trPr>
          <w:jc w:val="center"/>
        </w:trPr>
        <w:tc>
          <w:tcPr>
            <w:tcW w:w="942"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宋体" w:hAnsi="宋体"/>
                <w:kern w:val="0"/>
              </w:rPr>
              <w:t>1</w:t>
            </w:r>
          </w:p>
        </w:tc>
        <w:tc>
          <w:tcPr>
            <w:tcW w:w="309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宋体" w:hAnsi="宋体"/>
                <w:kern w:val="0"/>
              </w:rPr>
              <w:t xml:space="preserve">Windows </w:t>
            </w:r>
          </w:p>
        </w:tc>
        <w:tc>
          <w:tcPr>
            <w:tcW w:w="4487" w:type="dxa"/>
            <w:tcBorders>
              <w:top w:val="nil"/>
              <w:left w:val="nil"/>
              <w:bottom w:val="single" w:color="auto" w:sz="4" w:space="0"/>
              <w:right w:val="single" w:color="auto" w:sz="4" w:space="0"/>
            </w:tcBorders>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宋体" w:hAnsi="宋体"/>
                <w:kern w:val="0"/>
              </w:rPr>
              <w:t>操作系统windows7或windows 10</w:t>
            </w:r>
          </w:p>
        </w:tc>
      </w:tr>
      <w:tr>
        <w:tblPrEx>
          <w:tblCellMar>
            <w:top w:w="0" w:type="dxa"/>
            <w:left w:w="108" w:type="dxa"/>
            <w:bottom w:w="0" w:type="dxa"/>
            <w:right w:w="108" w:type="dxa"/>
          </w:tblCellMar>
        </w:tblPrEx>
        <w:trPr>
          <w:jc w:val="center"/>
        </w:trPr>
        <w:tc>
          <w:tcPr>
            <w:tcW w:w="942"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宋体" w:hAnsi="宋体"/>
                <w:kern w:val="0"/>
              </w:rPr>
              <w:t>2</w:t>
            </w:r>
          </w:p>
        </w:tc>
        <w:tc>
          <w:tcPr>
            <w:tcW w:w="309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宋体" w:hAnsi="宋体"/>
                <w:kern w:val="0"/>
              </w:rPr>
              <w:t>Microsoft Office软件</w:t>
            </w:r>
          </w:p>
        </w:tc>
        <w:tc>
          <w:tcPr>
            <w:tcW w:w="4487" w:type="dxa"/>
            <w:tcBorders>
              <w:top w:val="nil"/>
              <w:left w:val="nil"/>
              <w:bottom w:val="single" w:color="auto" w:sz="4" w:space="0"/>
              <w:right w:val="single" w:color="auto" w:sz="4" w:space="0"/>
            </w:tcBorders>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宋体" w:hAnsi="宋体"/>
                <w:kern w:val="0"/>
              </w:rPr>
              <w:t>试用版包括：Word、PowerPoint、Excel、Visio。</w:t>
            </w:r>
          </w:p>
        </w:tc>
      </w:tr>
      <w:tr>
        <w:tblPrEx>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宋体" w:hAnsi="宋体"/>
                <w:kern w:val="0"/>
              </w:rPr>
              <w:t>3</w:t>
            </w:r>
          </w:p>
        </w:tc>
        <w:tc>
          <w:tcPr>
            <w:tcW w:w="309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宋体" w:hAnsi="宋体"/>
                <w:kern w:val="0"/>
              </w:rPr>
              <w:t>SecureCRT v7.0 试用版</w:t>
            </w:r>
          </w:p>
        </w:tc>
        <w:tc>
          <w:tcPr>
            <w:tcW w:w="4487" w:type="dxa"/>
            <w:tcBorders>
              <w:top w:val="single" w:color="auto" w:sz="4" w:space="0"/>
              <w:left w:val="nil"/>
              <w:bottom w:val="single" w:color="auto" w:sz="4" w:space="0"/>
              <w:right w:val="single" w:color="auto" w:sz="4" w:space="0"/>
            </w:tcBorders>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宋体" w:hAnsi="宋体"/>
                <w:kern w:val="0"/>
              </w:rPr>
              <w:t>SSH（SSH1和SSH2）的终端仿真程序</w:t>
            </w:r>
          </w:p>
        </w:tc>
      </w:tr>
      <w:tr>
        <w:tblPrEx>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宋体" w:hAnsi="宋体"/>
                <w:kern w:val="0"/>
              </w:rPr>
              <w:t>4</w:t>
            </w:r>
          </w:p>
        </w:tc>
        <w:tc>
          <w:tcPr>
            <w:tcW w:w="309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宋体" w:hAnsi="宋体"/>
                <w:kern w:val="0"/>
              </w:rPr>
              <w:t>Python 3.6</w:t>
            </w:r>
          </w:p>
        </w:tc>
        <w:tc>
          <w:tcPr>
            <w:tcW w:w="4487" w:type="dxa"/>
            <w:tcBorders>
              <w:top w:val="single" w:color="auto" w:sz="4" w:space="0"/>
              <w:left w:val="nil"/>
              <w:bottom w:val="single" w:color="auto" w:sz="4" w:space="0"/>
              <w:right w:val="single" w:color="auto" w:sz="4" w:space="0"/>
            </w:tcBorders>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宋体" w:hAnsi="宋体"/>
                <w:kern w:val="0"/>
              </w:rPr>
              <w:t>云平台开发编程环境</w:t>
            </w:r>
          </w:p>
        </w:tc>
      </w:tr>
      <w:tr>
        <w:tblPrEx>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宋体" w:hAnsi="宋体"/>
                <w:kern w:val="0"/>
              </w:rPr>
              <w:t>5</w:t>
            </w:r>
          </w:p>
        </w:tc>
        <w:tc>
          <w:tcPr>
            <w:tcW w:w="309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宋体" w:hAnsi="宋体"/>
                <w:kern w:val="0"/>
              </w:rPr>
              <w:t>PyCharm 2018.3.5</w:t>
            </w:r>
          </w:p>
        </w:tc>
        <w:tc>
          <w:tcPr>
            <w:tcW w:w="4487" w:type="dxa"/>
            <w:tcBorders>
              <w:top w:val="single" w:color="auto" w:sz="4" w:space="0"/>
              <w:left w:val="nil"/>
              <w:bottom w:val="single" w:color="auto" w:sz="4" w:space="0"/>
              <w:right w:val="single" w:color="auto" w:sz="4" w:space="0"/>
            </w:tcBorders>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宋体" w:hAnsi="宋体"/>
                <w:kern w:val="0"/>
              </w:rPr>
              <w:t>Python开发工具</w:t>
            </w:r>
          </w:p>
        </w:tc>
      </w:tr>
    </w:tbl>
    <w:p>
      <w:pPr>
        <w:pStyle w:val="19"/>
        <w:keepNext/>
        <w:ind w:firstLine="643" w:firstLineChars="200"/>
        <w:jc w:val="both"/>
        <w:rPr>
          <w:rFonts w:hint="eastAsia"/>
          <w:b/>
          <w:bCs/>
          <w:sz w:val="32"/>
          <w:szCs w:val="32"/>
        </w:rPr>
      </w:pPr>
      <w:r>
        <w:rPr>
          <w:rFonts w:hint="eastAsia"/>
          <w:b/>
          <w:bCs/>
          <w:sz w:val="32"/>
          <w:szCs w:val="32"/>
        </w:rPr>
        <w:t>十、成绩评定</w:t>
      </w:r>
    </w:p>
    <w:p>
      <w:pPr>
        <w:pStyle w:val="6"/>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 评分标准 </w:t>
      </w:r>
    </w:p>
    <w:tbl>
      <w:tblPr>
        <w:tblStyle w:val="11"/>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577"/>
        <w:gridCol w:w="3772"/>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1" w:type="dxa"/>
            <w:vAlign w:val="center"/>
          </w:tcPr>
          <w:p>
            <w:pPr>
              <w:pStyle w:val="1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一级项目</w:t>
            </w:r>
          </w:p>
        </w:tc>
        <w:tc>
          <w:tcPr>
            <w:tcW w:w="2577" w:type="dxa"/>
            <w:vAlign w:val="center"/>
          </w:tcPr>
          <w:p>
            <w:pPr>
              <w:pStyle w:val="1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二级评价项目</w:t>
            </w:r>
          </w:p>
        </w:tc>
        <w:tc>
          <w:tcPr>
            <w:tcW w:w="3772" w:type="dxa"/>
            <w:vAlign w:val="center"/>
          </w:tcPr>
          <w:p>
            <w:pPr>
              <w:pStyle w:val="1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三级评价项目</w:t>
            </w:r>
          </w:p>
        </w:tc>
        <w:tc>
          <w:tcPr>
            <w:tcW w:w="919" w:type="dxa"/>
            <w:vAlign w:val="center"/>
          </w:tcPr>
          <w:p>
            <w:pPr>
              <w:pStyle w:val="1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1451" w:type="dxa"/>
            <w:vMerge w:val="restart"/>
            <w:vAlign w:val="center"/>
          </w:tcPr>
          <w:p>
            <w:pPr>
              <w:pStyle w:val="10"/>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私有云平台</w:t>
            </w:r>
          </w:p>
        </w:tc>
        <w:tc>
          <w:tcPr>
            <w:tcW w:w="2577"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任务1 基础运维任务</w:t>
            </w:r>
          </w:p>
        </w:tc>
        <w:tc>
          <w:tcPr>
            <w:tcW w:w="3772" w:type="dxa"/>
            <w:vAlign w:val="center"/>
          </w:tcPr>
          <w:p>
            <w:pPr>
              <w:widowControl/>
              <w:spacing w:line="360" w:lineRule="auto"/>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服务器IP地址设置，主机名设置，磁盘分区，文件系统挂载，WEB、FTP、DNS、NTP等常用Linux服务器安装与配置等。</w:t>
            </w:r>
          </w:p>
        </w:tc>
        <w:tc>
          <w:tcPr>
            <w:tcW w:w="919" w:type="dxa"/>
            <w:vAlign w:val="center"/>
          </w:tcPr>
          <w:p>
            <w:pPr>
              <w:widowControl/>
              <w:spacing w:line="360" w:lineRule="auto"/>
              <w:jc w:val="center"/>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451" w:type="dxa"/>
            <w:vMerge w:val="continue"/>
            <w:vAlign w:val="center"/>
          </w:tcPr>
          <w:p>
            <w:pPr>
              <w:pStyle w:val="10"/>
              <w:spacing w:line="360" w:lineRule="auto"/>
              <w:rPr>
                <w:rFonts w:ascii="仿宋" w:hAnsi="仿宋" w:eastAsia="仿宋" w:cs="仿宋"/>
                <w:color w:val="000000" w:themeColor="text1"/>
                <w:sz w:val="24"/>
                <w:szCs w:val="24"/>
                <w14:textFill>
                  <w14:solidFill>
                    <w14:schemeClr w14:val="tx1"/>
                  </w14:solidFill>
                </w14:textFill>
              </w:rPr>
            </w:pPr>
          </w:p>
        </w:tc>
        <w:tc>
          <w:tcPr>
            <w:tcW w:w="2577" w:type="dxa"/>
            <w:tcBorders>
              <w:top w:val="single" w:color="auto" w:sz="4" w:space="0"/>
              <w:bottom w:val="single" w:color="auto" w:sz="4" w:space="0"/>
            </w:tcBorders>
            <w:vAlign w:val="center"/>
          </w:tcPr>
          <w:p>
            <w:pPr>
              <w:pStyle w:val="10"/>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任务2 OpenStack搭建任务</w:t>
            </w:r>
          </w:p>
        </w:tc>
        <w:tc>
          <w:tcPr>
            <w:tcW w:w="3772" w:type="dxa"/>
            <w:tcBorders>
              <w:bottom w:val="single" w:color="auto" w:sz="4" w:space="0"/>
            </w:tcBorders>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Openstack云平台搭建基本变量进行配置，使用部署安装脚本快速部署数据库、Keystone 服务、Glance服务、Nova 服务、 Neutron 服务、Dashboad服务、Cinder服务、Swift服务、Heat服务、Ceph服务、Ceilometer和报警Alarm服务等Openstack相关组件，完成私有云平台的搭建部署。</w:t>
            </w:r>
          </w:p>
        </w:tc>
        <w:tc>
          <w:tcPr>
            <w:tcW w:w="919" w:type="dxa"/>
            <w:vAlign w:val="center"/>
          </w:tcPr>
          <w:p>
            <w:pPr>
              <w:pStyle w:val="10"/>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1451" w:type="dxa"/>
            <w:vMerge w:val="continue"/>
            <w:vAlign w:val="center"/>
          </w:tcPr>
          <w:p>
            <w:pPr>
              <w:pStyle w:val="10"/>
              <w:spacing w:line="360" w:lineRule="auto"/>
              <w:rPr>
                <w:rFonts w:ascii="仿宋" w:hAnsi="仿宋" w:eastAsia="仿宋" w:cs="仿宋"/>
                <w:color w:val="000000" w:themeColor="text1"/>
                <w:sz w:val="24"/>
                <w:szCs w:val="24"/>
                <w14:textFill>
                  <w14:solidFill>
                    <w14:schemeClr w14:val="tx1"/>
                  </w14:solidFill>
                </w14:textFill>
              </w:rPr>
            </w:pPr>
          </w:p>
        </w:tc>
        <w:tc>
          <w:tcPr>
            <w:tcW w:w="2577" w:type="dxa"/>
            <w:tcBorders>
              <w:top w:val="single" w:color="auto" w:sz="4" w:space="0"/>
            </w:tcBorders>
            <w:vAlign w:val="center"/>
          </w:tcPr>
          <w:p>
            <w:pPr>
              <w:pStyle w:val="10"/>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任务3 OpenStack云平台运维</w:t>
            </w:r>
          </w:p>
        </w:tc>
        <w:tc>
          <w:tcPr>
            <w:tcW w:w="3772" w:type="dxa"/>
            <w:tcBorders>
              <w:top w:val="single" w:color="auto" w:sz="4" w:space="0"/>
            </w:tcBorders>
            <w:vAlign w:val="center"/>
          </w:tcPr>
          <w:p>
            <w:pPr>
              <w:pStyle w:val="10"/>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对openstack云平台的Keystone 服务、Glance服务、Nova 服务、 Neutron 服务、Dashboad服务、Cinder服务、Swift服务、Heat服务、Ceph服务、Ceilometer和报警Alarm服务等相关组件的使用与运维，通过命令及编写shell脚本对云平台的各项资源进行运维和管理。</w:t>
            </w:r>
          </w:p>
        </w:tc>
        <w:tc>
          <w:tcPr>
            <w:tcW w:w="919" w:type="dxa"/>
            <w:vAlign w:val="center"/>
          </w:tcPr>
          <w:p>
            <w:pPr>
              <w:pStyle w:val="2"/>
              <w:spacing w:line="360" w:lineRule="auto"/>
              <w:ind w:left="0" w:leftChars="0" w:firstLine="0"/>
              <w:jc w:val="center"/>
              <w:rPr>
                <w:rFonts w:ascii="仿宋" w:hAnsi="仿宋" w:eastAsia="仿宋" w:cs="仿宋"/>
                <w:bCs/>
                <w:color w:val="000000" w:themeColor="text1"/>
                <w:kern w:val="2"/>
                <w:sz w:val="24"/>
                <w:szCs w:val="24"/>
                <w14:textFill>
                  <w14:solidFill>
                    <w14:schemeClr w14:val="tx1"/>
                  </w14:solidFill>
                </w14:textFill>
              </w:rPr>
            </w:pPr>
            <w:r>
              <w:rPr>
                <w:rFonts w:hint="eastAsia" w:ascii="仿宋" w:hAnsi="仿宋" w:eastAsia="仿宋" w:cs="仿宋"/>
                <w:bCs/>
                <w:color w:val="000000" w:themeColor="text1"/>
                <w:kern w:val="2"/>
                <w:sz w:val="24"/>
                <w:szCs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451" w:type="dxa"/>
            <w:vMerge w:val="continue"/>
            <w:vAlign w:val="center"/>
          </w:tcPr>
          <w:p>
            <w:pPr>
              <w:pStyle w:val="10"/>
              <w:spacing w:line="360" w:lineRule="auto"/>
              <w:rPr>
                <w:rFonts w:ascii="仿宋" w:hAnsi="仿宋" w:eastAsia="仿宋" w:cs="仿宋"/>
                <w:color w:val="000000" w:themeColor="text1"/>
                <w:sz w:val="24"/>
                <w:szCs w:val="24"/>
                <w14:textFill>
                  <w14:solidFill>
                    <w14:schemeClr w14:val="tx1"/>
                  </w14:solidFill>
                </w14:textFill>
              </w:rPr>
            </w:pPr>
          </w:p>
        </w:tc>
        <w:tc>
          <w:tcPr>
            <w:tcW w:w="2577" w:type="dxa"/>
          </w:tcPr>
          <w:p>
            <w:pPr>
              <w:pStyle w:val="10"/>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任务4 OpenStack云平台运维开发</w:t>
            </w:r>
          </w:p>
        </w:tc>
        <w:tc>
          <w:tcPr>
            <w:tcW w:w="3772" w:type="dxa"/>
            <w:vAlign w:val="center"/>
          </w:tcPr>
          <w:p>
            <w:pPr>
              <w:pStyle w:val="10"/>
              <w:tabs>
                <w:tab w:val="left" w:pos="1016"/>
              </w:tabs>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编写shell脚本或者Python 代码调用OpenStack API接口对Openstack云平台资源进行管理和运维，使用自动化运维工具Ansible对服务器或虚拟机进行批量部署和管理。</w:t>
            </w:r>
          </w:p>
        </w:tc>
        <w:tc>
          <w:tcPr>
            <w:tcW w:w="919" w:type="dxa"/>
            <w:vAlign w:val="center"/>
          </w:tcPr>
          <w:p>
            <w:pPr>
              <w:pStyle w:val="2"/>
              <w:spacing w:line="360" w:lineRule="auto"/>
              <w:ind w:left="0" w:leftChars="0" w:firstLine="0"/>
              <w:jc w:val="center"/>
              <w:rPr>
                <w:rFonts w:ascii="仿宋" w:hAnsi="仿宋" w:eastAsia="仿宋" w:cs="仿宋"/>
                <w:bCs/>
                <w:color w:val="000000" w:themeColor="text1"/>
                <w:kern w:val="2"/>
                <w:sz w:val="24"/>
                <w:szCs w:val="24"/>
                <w14:textFill>
                  <w14:solidFill>
                    <w14:schemeClr w14:val="tx1"/>
                  </w14:solidFill>
                </w14:textFill>
              </w:rPr>
            </w:pPr>
            <w:r>
              <w:rPr>
                <w:rFonts w:hint="eastAsia" w:ascii="仿宋" w:hAnsi="仿宋" w:eastAsia="仿宋" w:cs="仿宋"/>
                <w:bCs/>
                <w:color w:val="000000" w:themeColor="text1"/>
                <w:kern w:val="2"/>
                <w:sz w:val="24"/>
                <w:szCs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1" w:type="dxa"/>
            <w:vMerge w:val="restart"/>
            <w:vAlign w:val="center"/>
          </w:tcPr>
          <w:p>
            <w:pPr>
              <w:pStyle w:val="10"/>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容器云平台</w:t>
            </w:r>
          </w:p>
        </w:tc>
        <w:tc>
          <w:tcPr>
            <w:tcW w:w="2577" w:type="dxa"/>
            <w:vAlign w:val="center"/>
          </w:tcPr>
          <w:p>
            <w:pPr>
              <w:pStyle w:val="10"/>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任务1 容器基本环境配置</w:t>
            </w:r>
          </w:p>
        </w:tc>
        <w:tc>
          <w:tcPr>
            <w:tcW w:w="3772" w:type="dxa"/>
            <w:vAlign w:val="center"/>
          </w:tcPr>
          <w:p>
            <w:pPr>
              <w:pStyle w:val="10"/>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DockerCE的安装与配置，Docker compose的安装、配置与使用，私有仓库搭建、配置、管理和使用，Docker镜像管理及容器管理运维。</w:t>
            </w:r>
          </w:p>
        </w:tc>
        <w:tc>
          <w:tcPr>
            <w:tcW w:w="919" w:type="dxa"/>
            <w:vAlign w:val="center"/>
          </w:tcPr>
          <w:p>
            <w:pPr>
              <w:pStyle w:val="10"/>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1" w:type="dxa"/>
            <w:vMerge w:val="continue"/>
            <w:vAlign w:val="center"/>
          </w:tcPr>
          <w:p>
            <w:pPr>
              <w:pStyle w:val="10"/>
              <w:spacing w:line="360" w:lineRule="auto"/>
              <w:rPr>
                <w:rFonts w:ascii="仿宋" w:hAnsi="仿宋" w:eastAsia="仿宋" w:cs="仿宋"/>
                <w:color w:val="000000" w:themeColor="text1"/>
                <w:sz w:val="24"/>
                <w:szCs w:val="24"/>
                <w14:textFill>
                  <w14:solidFill>
                    <w14:schemeClr w14:val="tx1"/>
                  </w14:solidFill>
                </w14:textFill>
              </w:rPr>
            </w:pPr>
          </w:p>
        </w:tc>
        <w:tc>
          <w:tcPr>
            <w:tcW w:w="2577"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任务2 容器应用系统部署</w:t>
            </w:r>
          </w:p>
        </w:tc>
        <w:tc>
          <w:tcPr>
            <w:tcW w:w="3772" w:type="dxa"/>
            <w:vAlign w:val="center"/>
          </w:tcPr>
          <w:p>
            <w:pPr>
              <w:pStyle w:val="10"/>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使用容器实现镜像或容器系统打包，微服务系统搭建，消息中间件系统搭建，负载均衡应用，数据库访问与管理，容器编排，访问控制等。</w:t>
            </w:r>
          </w:p>
          <w:p>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通过dockerfile制作容器镜像并使用容器编排工具进行容器编排并启动相应的应用。</w:t>
            </w:r>
          </w:p>
        </w:tc>
        <w:tc>
          <w:tcPr>
            <w:tcW w:w="919" w:type="dxa"/>
            <w:vAlign w:val="center"/>
          </w:tcPr>
          <w:p>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451" w:type="dxa"/>
            <w:vMerge w:val="continue"/>
            <w:vAlign w:val="center"/>
          </w:tcPr>
          <w:p>
            <w:pPr>
              <w:pStyle w:val="10"/>
              <w:spacing w:line="360" w:lineRule="auto"/>
              <w:rPr>
                <w:rFonts w:ascii="仿宋" w:hAnsi="仿宋" w:eastAsia="仿宋" w:cs="仿宋"/>
                <w:color w:val="000000" w:themeColor="text1"/>
                <w:sz w:val="24"/>
                <w:szCs w:val="24"/>
                <w14:textFill>
                  <w14:solidFill>
                    <w14:schemeClr w14:val="tx1"/>
                  </w14:solidFill>
                </w14:textFill>
              </w:rPr>
            </w:pPr>
          </w:p>
        </w:tc>
        <w:tc>
          <w:tcPr>
            <w:tcW w:w="2577" w:type="dxa"/>
            <w:vAlign w:val="center"/>
          </w:tcPr>
          <w:p>
            <w:pPr>
              <w:pStyle w:val="10"/>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任务3 构建持续集成案例</w:t>
            </w:r>
          </w:p>
        </w:tc>
        <w:tc>
          <w:tcPr>
            <w:tcW w:w="3772" w:type="dxa"/>
            <w:vAlign w:val="center"/>
          </w:tcPr>
          <w:p>
            <w:pPr>
              <w:pStyle w:val="10"/>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实现容器持续集成工具安装，典型工具链搭建，项目持续集成环境部署。</w:t>
            </w:r>
          </w:p>
        </w:tc>
        <w:tc>
          <w:tcPr>
            <w:tcW w:w="919" w:type="dxa"/>
            <w:vAlign w:val="center"/>
          </w:tcPr>
          <w:p>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1" w:type="dxa"/>
            <w:vMerge w:val="continue"/>
          </w:tcPr>
          <w:p>
            <w:pPr>
              <w:pStyle w:val="10"/>
              <w:spacing w:line="360" w:lineRule="auto"/>
              <w:rPr>
                <w:rFonts w:ascii="仿宋" w:hAnsi="仿宋" w:eastAsia="仿宋" w:cs="仿宋"/>
                <w:color w:val="000000" w:themeColor="text1"/>
                <w:sz w:val="24"/>
                <w:szCs w:val="24"/>
                <w14:textFill>
                  <w14:solidFill>
                    <w14:schemeClr w14:val="tx1"/>
                  </w14:solidFill>
                </w14:textFill>
              </w:rPr>
            </w:pPr>
          </w:p>
        </w:tc>
        <w:tc>
          <w:tcPr>
            <w:tcW w:w="2577" w:type="dxa"/>
            <w:vAlign w:val="center"/>
          </w:tcPr>
          <w:p>
            <w:pPr>
              <w:pStyle w:val="10"/>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任务4 Kubernetes容器云平台部署与运维</w:t>
            </w:r>
          </w:p>
        </w:tc>
        <w:tc>
          <w:tcPr>
            <w:tcW w:w="3772"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Kubernetes集群的安装、配置、管理与运维，基于Kubernetes集群应用部署及容器编排。</w:t>
            </w:r>
          </w:p>
        </w:tc>
        <w:tc>
          <w:tcPr>
            <w:tcW w:w="919" w:type="dxa"/>
            <w:vAlign w:val="center"/>
          </w:tcPr>
          <w:p>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1" w:type="dxa"/>
          </w:tcPr>
          <w:p>
            <w:pPr>
              <w:pStyle w:val="10"/>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总分</w:t>
            </w:r>
          </w:p>
        </w:tc>
        <w:tc>
          <w:tcPr>
            <w:tcW w:w="2577" w:type="dxa"/>
            <w:vAlign w:val="center"/>
          </w:tcPr>
          <w:p>
            <w:pPr>
              <w:pStyle w:val="10"/>
              <w:spacing w:line="360" w:lineRule="auto"/>
              <w:rPr>
                <w:rFonts w:ascii="仿宋" w:hAnsi="仿宋" w:eastAsia="仿宋" w:cs="仿宋"/>
                <w:color w:val="000000" w:themeColor="text1"/>
                <w:sz w:val="24"/>
                <w:szCs w:val="24"/>
                <w14:textFill>
                  <w14:solidFill>
                    <w14:schemeClr w14:val="tx1"/>
                  </w14:solidFill>
                </w14:textFill>
              </w:rPr>
            </w:pPr>
          </w:p>
        </w:tc>
        <w:tc>
          <w:tcPr>
            <w:tcW w:w="3772" w:type="dxa"/>
            <w:vAlign w:val="center"/>
          </w:tcPr>
          <w:p>
            <w:pPr>
              <w:widowControl/>
              <w:spacing w:line="360" w:lineRule="auto"/>
              <w:jc w:val="left"/>
              <w:textAlignment w:val="center"/>
              <w:rPr>
                <w:rFonts w:ascii="仿宋" w:hAnsi="仿宋" w:eastAsia="仿宋" w:cs="仿宋"/>
                <w:bCs/>
                <w:color w:val="000000" w:themeColor="text1"/>
                <w:sz w:val="24"/>
                <w:szCs w:val="24"/>
                <w14:textFill>
                  <w14:solidFill>
                    <w14:schemeClr w14:val="tx1"/>
                  </w14:solidFill>
                </w14:textFill>
              </w:rPr>
            </w:pPr>
          </w:p>
        </w:tc>
        <w:tc>
          <w:tcPr>
            <w:tcW w:w="919" w:type="dxa"/>
            <w:vAlign w:val="center"/>
          </w:tcPr>
          <w:p>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r>
    </w:tbl>
    <w:p>
      <w:pPr>
        <w:pStyle w:val="6"/>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（二）评分方法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1.本赛项采用竞赛系统统一评分。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竞赛系统评分：由竞赛系统自动评分，每位参赛选手拥有一个账号和密码，竞赛结束前保存成果并提交，由竞赛系统统一评分。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赛项最终得分按百分制计分。赛项排名按选手最终得分由高到低排定，排名不并列。若选手得分相同，裁判组依次按照私有云平台、容器云平台两模块的得分高低决定名次；若还相同，由裁判长现场召开裁判会议决定名次顺序。</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3.比赛成绩复核无误后，经裁判长、监督员等审核签字后确定。若有异议，经过规定程序仲裁后，按照仲裁结果公布比赛成绩。</w:t>
      </w:r>
    </w:p>
    <w:p>
      <w:pPr>
        <w:pStyle w:val="19"/>
        <w:keepNext/>
        <w:ind w:firstLine="643" w:firstLineChars="200"/>
        <w:jc w:val="both"/>
        <w:rPr>
          <w:rFonts w:hint="eastAsia"/>
          <w:b/>
          <w:bCs/>
          <w:sz w:val="32"/>
          <w:szCs w:val="32"/>
        </w:rPr>
      </w:pPr>
      <w:r>
        <w:rPr>
          <w:rFonts w:hint="eastAsia"/>
          <w:b/>
          <w:bCs/>
          <w:sz w:val="32"/>
          <w:szCs w:val="32"/>
        </w:rPr>
        <w:t>十一、申诉与仲裁</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1.甘肃省职业院校技能大赛设仲裁工作委员会，赛点设仲裁工作组,组长由大赛组委会办公室指派，组员为赛项裁判长和赛点执委会主任。</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队对赛事过程、工作人员工作若有疑异,在事实清楚,证据充分的前提下可由参赛队领队以书面形式向赛点仲裁组提出申诉。报告应对申诉事件的现象、发生时间、涉及人员、申诉依据等进行充分、实事求是的叙述。非书面申诉不予受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3.提出申诉应在赛项比赛结束后1小时内向赛点仲裁组提出。超过时效不予受理。提出申诉后申诉人及相关涉及人员不得离开赛点，否则视为自行放弃申诉。</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4.赛点仲裁工作组在接到申诉报告后的2小时内组织复议，并及时将复议结果以书面形式告知申诉方。</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5.对赛点仲裁组复议结果不服的，可由代表队所在院校校级领导向大赛仲裁委员会提出申诉。大赛仲裁委员会的仲裁结果为最终结果。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6.申诉方不得以任何理由拒绝接收仲裁结果；不得以任何理由采取过激行为扰乱赛场秩序；仲裁结果由申诉人签收，不能代收；如在约定时间和地点申诉人离开，视为撤诉。</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7.申诉方可随时提出放弃申诉。</w:t>
      </w:r>
    </w:p>
    <w:p>
      <w:pPr>
        <w:pStyle w:val="19"/>
        <w:keepNext/>
        <w:ind w:firstLine="643" w:firstLineChars="200"/>
        <w:jc w:val="both"/>
        <w:rPr>
          <w:rFonts w:hint="eastAsia"/>
          <w:b/>
          <w:bCs/>
          <w:sz w:val="32"/>
          <w:szCs w:val="32"/>
        </w:rPr>
      </w:pPr>
      <w:r>
        <w:rPr>
          <w:rFonts w:hint="eastAsia"/>
          <w:b/>
          <w:bCs/>
          <w:sz w:val="32"/>
          <w:szCs w:val="32"/>
        </w:rPr>
        <w:t>十二、竞赛观摩</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1.视频观摩</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为预防控制新冠肺炎疫情，不能进入赛场进行公开观摩，采用视频观看方式。赛场外设置开放式观摩区，向媒体、企业代表、院校师生等社会公众开放，通过场外屏幕对赛场进行直播。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2.组织安排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在竞赛开始 1 个小时之后，由承办校组织并派人带领媒体、专家、企业代表、院校师生等进入赛场外的开放式观摩区，按照指定路线进行观摩。</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3.纪律要求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为保证大赛顺利进行，在观摩期间应遵循以下纪律要求：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除与竞赛直接有关工作人员、裁判员、参赛选手外，其余人员均为观摩观众。</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不得违反甘肃省职业院校技能大赛规定的各项纪律。</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观摩人员需批准，佩戴观摩证件，遵循观摩区的工作人员指挥。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文明观摩，保持观摩区清洁，不得大声喧哗，杜绝各种违反观摩秩序的不文明行为。 </w:t>
      </w:r>
    </w:p>
    <w:p>
      <w:pPr>
        <w:pStyle w:val="19"/>
        <w:keepNext/>
        <w:ind w:firstLine="643" w:firstLineChars="200"/>
        <w:jc w:val="both"/>
        <w:rPr>
          <w:rFonts w:hint="eastAsia"/>
          <w:b/>
          <w:bCs/>
          <w:sz w:val="32"/>
          <w:szCs w:val="32"/>
        </w:rPr>
      </w:pPr>
      <w:r>
        <w:rPr>
          <w:rFonts w:hint="eastAsia"/>
          <w:b/>
          <w:bCs/>
          <w:sz w:val="32"/>
          <w:szCs w:val="32"/>
        </w:rPr>
        <w:t>十三、竞赛视频</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1．赛场内部署无盲点录像设备，能实时录制并播送赛场情况。</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2．赛场外设置有专门的观摩室，同步显示赛场内竞赛状况。</w:t>
      </w:r>
    </w:p>
    <w:p>
      <w:pPr>
        <w:pStyle w:val="19"/>
        <w:keepNext/>
        <w:ind w:firstLine="643" w:firstLineChars="200"/>
        <w:jc w:val="both"/>
        <w:rPr>
          <w:rFonts w:hint="eastAsia"/>
          <w:b/>
          <w:bCs/>
          <w:sz w:val="32"/>
          <w:szCs w:val="32"/>
        </w:rPr>
      </w:pPr>
      <w:r>
        <w:rPr>
          <w:rFonts w:hint="eastAsia"/>
          <w:b/>
          <w:bCs/>
          <w:sz w:val="32"/>
          <w:szCs w:val="32"/>
        </w:rPr>
        <w:t>十四、资源转化</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承办校是资源转化的第一责任单位，全面负责资源转化工作。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（一）基本资源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1．风采展示：制作赛项</w:t>
      </w:r>
      <w:bookmarkStart w:id="5" w:name="_GoBack"/>
      <w:bookmarkEnd w:id="5"/>
      <w:r>
        <w:rPr>
          <w:rFonts w:hint="eastAsia" w:ascii="仿宋_GB2312" w:hAnsi="仿宋_GB2312" w:eastAsia="仿宋_GB2312" w:cs="仿宋_GB2312"/>
          <w:sz w:val="32"/>
          <w:szCs w:val="32"/>
        </w:rPr>
        <w:t xml:space="preserve">宣传片、获奖代表队（选手）风采展示片；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技能概要：制作赛项技能介绍、技能操作要点、评价指标等材料按竞赛任务模块制作相关文本文档、操作演示视频。</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（二）预期成果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风采展示：赛项宣传片、选手采访、指导老师和专家采访、赛项合作企业等宣传视频。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技能概要：赛项技术介绍 PPT、技能要点 PPT、评价指标 PPT、赛项技术前沿发展等。</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仿宋"/>
          <w:color w:val="000000" w:themeColor="text1"/>
          <w:sz w:val="30"/>
          <w:szCs w:val="30"/>
          <w14:textFill>
            <w14:solidFill>
              <w14:schemeClr w14:val="tx1"/>
            </w14:solidFill>
          </w14:textFill>
        </w:rPr>
      </w:pPr>
      <w:r>
        <w:rPr>
          <w:rFonts w:hint="eastAsia" w:ascii="仿宋_GB2312" w:hAnsi="仿宋_GB2312" w:eastAsia="仿宋_GB2312" w:cs="仿宋_GB2312"/>
          <w:sz w:val="32"/>
          <w:szCs w:val="32"/>
        </w:rPr>
        <w:t>3. 其它成果：赛项赛题库、赛项平台实操录屏和讲解、赛项赛题和判分标准、赛项校企合作案例等。</w:t>
      </w:r>
    </w:p>
    <w:p>
      <w:pPr>
        <w:pStyle w:val="19"/>
        <w:keepNext/>
        <w:ind w:firstLine="643" w:firstLineChars="200"/>
        <w:jc w:val="both"/>
        <w:rPr>
          <w:rFonts w:hint="eastAsia"/>
          <w:b/>
          <w:bCs/>
          <w:sz w:val="32"/>
          <w:szCs w:val="32"/>
        </w:rPr>
      </w:pPr>
      <w:r>
        <w:rPr>
          <w:rFonts w:hint="eastAsia"/>
          <w:b/>
          <w:bCs/>
          <w:sz w:val="32"/>
          <w:szCs w:val="32"/>
        </w:rPr>
        <w:t>十五、其他</w:t>
      </w:r>
    </w:p>
    <w:p>
      <w:pPr>
        <w:widowControl/>
        <w:spacing w:line="360" w:lineRule="auto"/>
        <w:ind w:firstLine="643"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kern w:val="0"/>
          <w:sz w:val="32"/>
          <w:szCs w:val="32"/>
          <w:lang w:bidi="ar"/>
          <w14:textFill>
            <w14:solidFill>
              <w14:schemeClr w14:val="tx1"/>
            </w14:solidFill>
          </w14:textFill>
        </w:rPr>
        <w:t xml:space="preserve">（一）指导老师须知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各指导老师要发扬良好道德风尚，听从指挥，服从裁判，不弄虚作假。指导老师经报名、审核后确定，一经确定不得更换。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对申诉的仲裁结果，指导老师应带头服从和执行，还应说服选手服从和执行。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指导老师应认真研究和掌握本赛项比赛的技术规则和赛场要求，指导选手做好赛前的一切准备工作。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 指导老师应在赛后做好技术总结和工作总结。 </w:t>
      </w:r>
    </w:p>
    <w:p>
      <w:pPr>
        <w:widowControl/>
        <w:spacing w:line="360" w:lineRule="auto"/>
        <w:ind w:firstLine="321" w:firstLineChars="1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kern w:val="0"/>
          <w:sz w:val="32"/>
          <w:szCs w:val="32"/>
          <w:lang w:bidi="ar"/>
          <w14:textFill>
            <w14:solidFill>
              <w14:schemeClr w14:val="tx1"/>
            </w14:solidFill>
          </w14:textFill>
        </w:rPr>
        <w:t xml:space="preserve">（二）参赛选手须知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参赛选手在报名获得审核确认后，原则上不再更换，如在筹备过程中，选手因故不能参赛，所在学校需出具书面说明并按相关规定补充人员并接受审核；竞赛开始后，不得更换参赛选手。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各参赛选手须准时参加赛前举行的两次加密抽签过程。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各参赛选手要注意饮食卫生，防止食物中毒。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各参赛选手要发扬良好道德风尚，听从指挥，服从裁判，不弄虚作假。</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 各参赛选手在比赛期间，应保证自身的安全，防止交通事故和其它意外事故的发生。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 参赛选手应遵守比赛规则，尊重裁判和赛场工作人员，自觉遵守赛场秩序，服从裁判的管理。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 参赛选手应佩戴参赛证，带齐身份证、注册的学生证。在赛场的着装，应符合职业要求。在赛场的表现，应体现自己良好的职业习惯和职业素养。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 进入赛场前须将手机等通讯工具交赛场相关人员保管，不能带入赛场。未经检验的工具、电子通讯与储存器件和其他不允许带入赛场物品，一律不能进入赛场。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 比赛过程中不准互相交谈，不得大声喧哗；不得有影响其他选手比赛的行为，不准有任何作弊行为。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 参赛选手在比赛的过程中，应遵守安全操作规程，文明的操作。通电调试设备时，应经现场裁判许可，在技术人员监护下进行。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需要更换设备时，应向现场裁判报告，并在赛场记录表上填写更换设备的规格型号与原因，核实从报告到更换完成的时间并签工位号确认，以便后续补时之用。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12. 连接电路、检查设备不能带电操作；通电调试设备前，应先检查电路并记录，确定正确无误后，才能在裁判或技术人员批准后通电。调试设备过程中，因电路问题或操作不当，引起跳闸或熔体熔断，要酌情扣分。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安装调试过程，工具使用、操作方法要符合规范。因使用不当，造成设备、器材、工具损坏、工伤事故或影响他人比赛，要酌情扣分。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比赛过程中需要去洗手间，应报告现场裁判，由裁判或赛场工作人员陪同离开赛场。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15. 完成比赛任务后，需要在比赛结束前离开赛场，需向现场裁判示意，在赛场记录上填写离场时间并签工位号确认后，方可离开赛场到指定区域等候评分，离开赛场后不可再次进入。未完成比赛任务，因病或其他原因需要终止比赛离开赛场，需经裁判长同意，在赛场记录表的相应栏目填写离场原因、离场时间并签工位号确认后，方可离开；离开后，不能再次进入赛场。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16. 裁判长发出停止比赛的指令，选手（包括需要补时的选手）应立即停止操作进入通道，在现场裁判的指挥下离开赛场到达指定的区域等候评分。需要补 时的选手在现场裁判的安排下进行补时，待补时结束后应立即停止操作。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17. 如对裁判员的执裁有异议，可在比赛结束后 2 小时内向赛项仲裁组以书面形式提出申述。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18. 遇突发事件，立即报告裁判和赛场工作人员，按赛场裁判和工作人员的指令行动。 </w:t>
      </w:r>
    </w:p>
    <w:p>
      <w:pPr>
        <w:widowControl/>
        <w:spacing w:line="360" w:lineRule="auto"/>
        <w:ind w:firstLine="321" w:firstLineChars="1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kern w:val="0"/>
          <w:sz w:val="32"/>
          <w:szCs w:val="32"/>
          <w:lang w:bidi="ar"/>
          <w14:textFill>
            <w14:solidFill>
              <w14:schemeClr w14:val="tx1"/>
            </w14:solidFill>
          </w14:textFill>
        </w:rPr>
        <w:t xml:space="preserve">（三）工作人员须知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工作人员必须服从赛项组委会统一指挥，佩戴工作人员标识，认真履行职责，做好服务赛场、服务选手的工作。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工作人员按照分工准时上岗，不得擅自离岗，应认真履行各自的工作职责，保证竞赛工作的顺利进行。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工作人员应在规定的区域内工作，未经许可，不得擅自进入竞赛场地。如需进场，需经过裁判长同意，核准证件，有裁判跟随入场。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 如遇突发事件，须及时向裁判长报告，同时做好疏导工作，避免重大事故发生，确保竞赛圆满成功。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 竞赛期间，工作人员不得干涉及个人工作职责之外的事宜，不得利用工作之便，弄虚作假、徇私舞弊。如有上述现象或因工作不负责任的情况，造成竞赛程序无法继续进行，由赛项组委会视情节轻重，给予通报批评或停止工作，并通知其所在单位做出相应处理。 </w:t>
      </w:r>
    </w:p>
    <w:p>
      <w:pPr>
        <w:widowControl/>
        <w:spacing w:line="360" w:lineRule="auto"/>
        <w:ind w:firstLine="321" w:firstLineChars="1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kern w:val="0"/>
          <w:sz w:val="32"/>
          <w:szCs w:val="32"/>
          <w:lang w:bidi="ar"/>
          <w14:textFill>
            <w14:solidFill>
              <w14:schemeClr w14:val="tx1"/>
            </w14:solidFill>
          </w14:textFill>
        </w:rPr>
        <w:t xml:space="preserve">（四）裁判员须知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裁判员执裁前应参加培训，了解比赛任务及其要求、考核的知识与技能，认真学习评分标准，理解评分表各评价内容和标准。不参加培训的裁判员，取消执裁资格。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裁判员执裁期间，统一佩戴裁判员标识，举止文明礼貌，接受参赛人员的监督。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遵守执裁纪律，履行裁判职责，执行竞赛规则，信守裁判承诺书的各项承诺。服从赛项专家组和裁判长的领导。按照分工开展工作，始终坚守工作岗位，不得擅自离岗。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 裁判员有维护赛场秩序、执行赛场纪律的责任，也有保证参赛选手安全的责任。时刻注意参赛选手操作安全的问题，制止违反安全操作的行为，防止安全事故的出现。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 裁判员不得有任何影响参赛选手比赛的行为，不得向参赛选手暗示或解答与竞赛有关的问题，不得指导、帮助选手完成比赛任务。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 公平公正的对待每一位参赛选手，不能有亲近与疏远、热情与冷淡差别。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 选手有检查设备、更换器件或补充耗材的要求时应予以满足。检查设备或更换设备由赛场技术人员进行，更换后设备的应检测无误后继续投入比赛。赛场技术人员须在赛场记录表上记录需要更换的原因、要求更换到更换完毕的用时、并要求参赛选手签工位号确认。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 赛场中选手出现的所有问题，如：违反赛场纪律、违反安全操作规程、提前离开赛场等，都应在赛场记录表上记录，并要求选手签工位号确认。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 严格执行竞赛项目评分标准，做到公平、公正、真实、准确，杜绝随意打分；对评分表的理解和宽严尺度把握有分歧时，请示裁判长解决。严禁利用工作之便，弄虚作假、徇私舞弊。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heme="minorEastAsia" w:hAnsiTheme="minorEastAsia" w:eastAsiaTheme="minorEastAsia"/>
          <w:b/>
          <w:bCs/>
          <w:color w:val="000000" w:themeColor="text1"/>
          <w:sz w:val="28"/>
          <w:szCs w:val="28"/>
          <w14:textFill>
            <w14:solidFill>
              <w14:schemeClr w14:val="tx1"/>
            </w14:solidFill>
          </w14:textFill>
        </w:rPr>
      </w:pPr>
      <w:r>
        <w:rPr>
          <w:rFonts w:hint="eastAsia" w:ascii="仿宋_GB2312" w:hAnsi="仿宋_GB2312" w:eastAsia="仿宋_GB2312" w:cs="仿宋_GB2312"/>
          <w:sz w:val="32"/>
          <w:szCs w:val="32"/>
        </w:rPr>
        <w:t>10. 竞赛期间，因裁判人员工作不负责任，造成竞赛程序无法继续进行或评判结果不真实的情况，由赛项组委会视情节轻重，给予通报批评或停止裁判资格，并通知其所在单位做出相应处理。</w:t>
      </w:r>
      <w:r>
        <w:rPr>
          <w:rFonts w:hint="eastAsia" w:asciiTheme="minorEastAsia" w:hAnsiTheme="minorEastAsia" w:eastAsiaTheme="minorEastAsia"/>
          <w:b/>
          <w:bCs/>
          <w:color w:val="000000" w:themeColor="text1"/>
          <w:sz w:val="28"/>
          <w:szCs w:val="28"/>
          <w14:textFill>
            <w14:solidFill>
              <w14:schemeClr w14:val="tx1"/>
            </w14:solidFill>
          </w14:textFill>
        </w:rPr>
        <w:br w:type="page"/>
      </w:r>
    </w:p>
    <w:p>
      <w:pPr>
        <w:pStyle w:val="19"/>
        <w:keepNext/>
        <w:ind w:firstLine="643" w:firstLineChars="200"/>
        <w:jc w:val="both"/>
        <w:rPr>
          <w:rFonts w:hint="eastAsia"/>
          <w:b/>
          <w:bCs/>
          <w:sz w:val="32"/>
          <w:szCs w:val="32"/>
        </w:rPr>
      </w:pPr>
      <w:r>
        <w:rPr>
          <w:rFonts w:hint="eastAsia"/>
          <w:b/>
          <w:bCs/>
          <w:sz w:val="32"/>
          <w:szCs w:val="32"/>
        </w:rPr>
        <w:t>附件-样卷</w:t>
      </w:r>
    </w:p>
    <w:p>
      <w:pPr>
        <w:pStyle w:val="2"/>
        <w:rPr>
          <w:color w:val="000000" w:themeColor="text1"/>
          <w14:textFill>
            <w14:solidFill>
              <w14:schemeClr w14:val="tx1"/>
            </w14:solidFill>
          </w14:textFill>
        </w:rPr>
      </w:pPr>
      <w:r>
        <w:rPr>
          <w:rFonts w:hint="eastAsia" w:asciiTheme="minorEastAsia" w:hAnsiTheme="minorEastAsia" w:eastAsiaTheme="minorEastAsia"/>
          <w:b/>
          <w:bCs/>
          <w:color w:val="000000" w:themeColor="text1"/>
          <w:kern w:val="2"/>
          <w:sz w:val="28"/>
          <w:szCs w:val="28"/>
          <w14:textFill>
            <w14:solidFill>
              <w14:schemeClr w14:val="tx1"/>
            </w14:solidFill>
          </w14:textFill>
        </w:rPr>
        <w:t>2021 年甘肃省职业院校技能大赛高职组云计算竞赛赛卷（样卷）。</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某企业拟使用OpenStack搭建一个企业云平台，以实现资源池化弹性管理、企业应用集中管理、统一安全认证和授权等管理。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系统架构如图1所示，IP地址规划如表1所示。</w:t>
      </w:r>
    </w:p>
    <w:p>
      <w:pPr>
        <w:spacing w:line="360" w:lineRule="auto"/>
        <w:ind w:firstLine="420"/>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drawing>
          <wp:inline distT="0" distB="0" distL="114300" distR="114300">
            <wp:extent cx="5258435" cy="2958465"/>
            <wp:effectExtent l="0" t="0" r="18415" b="13335"/>
            <wp:docPr id="2" name="图片 1" descr="8e64444688dba780ac81f26a7207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e64444688dba780ac81f26a72075c0"/>
                    <pic:cNvPicPr>
                      <a:picLocks noChangeAspect="1"/>
                    </pic:cNvPicPr>
                  </pic:nvPicPr>
                  <pic:blipFill>
                    <a:blip r:embed="rId7"/>
                    <a:stretch>
                      <a:fillRect/>
                    </a:stretch>
                  </pic:blipFill>
                  <pic:spPr>
                    <a:xfrm>
                      <a:off x="0" y="0"/>
                      <a:ext cx="5258435" cy="2958465"/>
                    </a:xfrm>
                    <a:prstGeom prst="rect">
                      <a:avLst/>
                    </a:prstGeom>
                    <a:noFill/>
                    <a:ln>
                      <a:noFill/>
                    </a:ln>
                  </pic:spPr>
                </pic:pic>
              </a:graphicData>
            </a:graphic>
          </wp:inline>
        </w:drawing>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图1系统架构图</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表1  IP地址规划</w:t>
      </w:r>
    </w:p>
    <w:tbl>
      <w:tblPr>
        <w:tblStyle w:val="11"/>
        <w:tblW w:w="81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5"/>
        <w:gridCol w:w="1293"/>
        <w:gridCol w:w="1641"/>
        <w:gridCol w:w="2563"/>
        <w:gridCol w:w="1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tcPr>
          <w:p>
            <w:pPr>
              <w:widowControl/>
              <w:spacing w:line="360" w:lineRule="auto"/>
              <w:ind w:firstLine="31" w:firstLineChars="13"/>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设备名称</w:t>
            </w:r>
          </w:p>
        </w:tc>
        <w:tc>
          <w:tcPr>
            <w:tcW w:w="1293" w:type="dxa"/>
          </w:tcPr>
          <w:p>
            <w:pPr>
              <w:widowControl/>
              <w:spacing w:line="360" w:lineRule="auto"/>
              <w:ind w:firstLine="16" w:firstLineChars="7"/>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主机名</w:t>
            </w:r>
          </w:p>
        </w:tc>
        <w:tc>
          <w:tcPr>
            <w:tcW w:w="1641" w:type="dxa"/>
            <w:tcBorders>
              <w:right w:val="single" w:color="auto" w:sz="4" w:space="0"/>
            </w:tcBorders>
          </w:tcPr>
          <w:p>
            <w:pPr>
              <w:widowControl/>
              <w:spacing w:line="360" w:lineRule="auto"/>
              <w:ind w:firstLine="2" w:firstLineChars="1"/>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接口</w:t>
            </w:r>
          </w:p>
        </w:tc>
        <w:tc>
          <w:tcPr>
            <w:tcW w:w="2563" w:type="dxa"/>
            <w:tcBorders>
              <w:left w:val="single" w:color="auto" w:sz="4" w:space="0"/>
            </w:tcBorders>
          </w:tcPr>
          <w:p>
            <w:pPr>
              <w:widowControl/>
              <w:spacing w:line="360" w:lineRule="auto"/>
              <w:ind w:firstLine="64" w:firstLineChars="27"/>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IP地址</w:t>
            </w:r>
          </w:p>
        </w:tc>
        <w:tc>
          <w:tcPr>
            <w:tcW w:w="1396" w:type="dxa"/>
          </w:tcPr>
          <w:p>
            <w:pPr>
              <w:widowControl/>
              <w:spacing w:line="360" w:lineRule="auto"/>
              <w:ind w:firstLine="45" w:firstLineChars="19"/>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restart"/>
            <w:vAlign w:val="center"/>
          </w:tcPr>
          <w:p>
            <w:pPr>
              <w:widowControl/>
              <w:spacing w:line="360" w:lineRule="auto"/>
              <w:ind w:firstLine="31" w:firstLineChars="13"/>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云服务器1</w:t>
            </w:r>
          </w:p>
        </w:tc>
        <w:tc>
          <w:tcPr>
            <w:tcW w:w="1293" w:type="dxa"/>
            <w:vMerge w:val="restart"/>
            <w:vAlign w:val="center"/>
          </w:tcPr>
          <w:p>
            <w:pPr>
              <w:widowControl/>
              <w:spacing w:line="360" w:lineRule="auto"/>
              <w:ind w:firstLine="16" w:firstLineChars="7"/>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Controller</w:t>
            </w:r>
          </w:p>
        </w:tc>
        <w:tc>
          <w:tcPr>
            <w:tcW w:w="1641" w:type="dxa"/>
            <w:tcBorders>
              <w:right w:val="single" w:color="auto" w:sz="4" w:space="0"/>
            </w:tcBorders>
          </w:tcPr>
          <w:p>
            <w:pPr>
              <w:widowControl/>
              <w:spacing w:line="360" w:lineRule="auto"/>
              <w:ind w:firstLine="2" w:firstLineChars="1"/>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eth0</w:t>
            </w:r>
          </w:p>
        </w:tc>
        <w:tc>
          <w:tcPr>
            <w:tcW w:w="2563" w:type="dxa"/>
            <w:tcBorders>
              <w:left w:val="single" w:color="auto" w:sz="4" w:space="0"/>
            </w:tcBorders>
            <w:vAlign w:val="center"/>
          </w:tcPr>
          <w:p>
            <w:pPr>
              <w:widowControl/>
              <w:spacing w:line="360" w:lineRule="auto"/>
              <w:ind w:firstLine="64" w:firstLineChars="27"/>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192.168.x.10/24</w:t>
            </w:r>
          </w:p>
        </w:tc>
        <w:tc>
          <w:tcPr>
            <w:tcW w:w="1396" w:type="dxa"/>
            <w:vAlign w:val="center"/>
          </w:tcPr>
          <w:p>
            <w:pPr>
              <w:widowControl/>
              <w:spacing w:line="360" w:lineRule="auto"/>
              <w:ind w:firstLine="45" w:firstLineChars="19"/>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Vlan 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vAlign w:val="center"/>
          </w:tcPr>
          <w:p>
            <w:pPr>
              <w:widowControl/>
              <w:spacing w:line="360" w:lineRule="auto"/>
              <w:ind w:firstLine="31" w:firstLineChars="13"/>
              <w:jc w:val="center"/>
              <w:rPr>
                <w:rFonts w:ascii="仿宋" w:hAnsi="仿宋" w:eastAsia="仿宋" w:cs="仿宋"/>
                <w:color w:val="000000" w:themeColor="text1"/>
                <w:kern w:val="0"/>
                <w:sz w:val="24"/>
                <w:szCs w:val="24"/>
                <w:lang w:bidi="ar"/>
                <w14:textFill>
                  <w14:solidFill>
                    <w14:schemeClr w14:val="tx1"/>
                  </w14:solidFill>
                </w14:textFill>
              </w:rPr>
            </w:pPr>
          </w:p>
        </w:tc>
        <w:tc>
          <w:tcPr>
            <w:tcW w:w="1293" w:type="dxa"/>
            <w:vMerge w:val="continue"/>
            <w:vAlign w:val="center"/>
          </w:tcPr>
          <w:p>
            <w:pPr>
              <w:widowControl/>
              <w:spacing w:line="360" w:lineRule="auto"/>
              <w:ind w:firstLine="16" w:firstLineChars="7"/>
              <w:jc w:val="center"/>
              <w:rPr>
                <w:rFonts w:ascii="仿宋" w:hAnsi="仿宋" w:eastAsia="仿宋" w:cs="仿宋"/>
                <w:color w:val="000000" w:themeColor="text1"/>
                <w:kern w:val="0"/>
                <w:sz w:val="24"/>
                <w:szCs w:val="24"/>
                <w:lang w:bidi="ar"/>
                <w14:textFill>
                  <w14:solidFill>
                    <w14:schemeClr w14:val="tx1"/>
                  </w14:solidFill>
                </w14:textFill>
              </w:rPr>
            </w:pPr>
          </w:p>
        </w:tc>
        <w:tc>
          <w:tcPr>
            <w:tcW w:w="1641" w:type="dxa"/>
            <w:tcBorders>
              <w:right w:val="single" w:color="auto" w:sz="4" w:space="0"/>
            </w:tcBorders>
          </w:tcPr>
          <w:p>
            <w:pPr>
              <w:widowControl/>
              <w:spacing w:line="360" w:lineRule="auto"/>
              <w:ind w:firstLine="2" w:firstLineChars="1"/>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eth1</w:t>
            </w:r>
          </w:p>
        </w:tc>
        <w:tc>
          <w:tcPr>
            <w:tcW w:w="2563" w:type="dxa"/>
            <w:tcBorders>
              <w:left w:val="single" w:color="auto" w:sz="4" w:space="0"/>
            </w:tcBorders>
            <w:vAlign w:val="center"/>
          </w:tcPr>
          <w:p>
            <w:pPr>
              <w:widowControl/>
              <w:spacing w:line="360" w:lineRule="auto"/>
              <w:ind w:firstLine="64" w:firstLineChars="27"/>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192.168.y.10/24</w:t>
            </w:r>
          </w:p>
        </w:tc>
        <w:tc>
          <w:tcPr>
            <w:tcW w:w="1396" w:type="dxa"/>
            <w:vAlign w:val="center"/>
          </w:tcPr>
          <w:p>
            <w:pPr>
              <w:widowControl/>
              <w:spacing w:line="360" w:lineRule="auto"/>
              <w:ind w:firstLine="45" w:firstLineChars="19"/>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Vlan 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restart"/>
            <w:vAlign w:val="center"/>
          </w:tcPr>
          <w:p>
            <w:pPr>
              <w:widowControl/>
              <w:spacing w:line="360" w:lineRule="auto"/>
              <w:ind w:firstLine="31" w:firstLineChars="13"/>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云服务器2</w:t>
            </w:r>
          </w:p>
        </w:tc>
        <w:tc>
          <w:tcPr>
            <w:tcW w:w="1293" w:type="dxa"/>
            <w:vMerge w:val="restart"/>
            <w:vAlign w:val="center"/>
          </w:tcPr>
          <w:p>
            <w:pPr>
              <w:widowControl/>
              <w:spacing w:line="360" w:lineRule="auto"/>
              <w:ind w:firstLine="16" w:firstLineChars="7"/>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Compute</w:t>
            </w:r>
          </w:p>
        </w:tc>
        <w:tc>
          <w:tcPr>
            <w:tcW w:w="1641" w:type="dxa"/>
            <w:tcBorders>
              <w:right w:val="single" w:color="auto" w:sz="4" w:space="0"/>
            </w:tcBorders>
          </w:tcPr>
          <w:p>
            <w:pPr>
              <w:widowControl/>
              <w:spacing w:line="360" w:lineRule="auto"/>
              <w:ind w:firstLine="2" w:firstLineChars="1"/>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eth0</w:t>
            </w:r>
          </w:p>
        </w:tc>
        <w:tc>
          <w:tcPr>
            <w:tcW w:w="2563" w:type="dxa"/>
            <w:tcBorders>
              <w:left w:val="single" w:color="auto" w:sz="4" w:space="0"/>
            </w:tcBorders>
            <w:vAlign w:val="center"/>
          </w:tcPr>
          <w:p>
            <w:pPr>
              <w:widowControl/>
              <w:spacing w:line="360" w:lineRule="auto"/>
              <w:ind w:firstLine="64" w:firstLineChars="27"/>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192.168.x.20/24</w:t>
            </w:r>
          </w:p>
        </w:tc>
        <w:tc>
          <w:tcPr>
            <w:tcW w:w="1396" w:type="dxa"/>
            <w:vAlign w:val="center"/>
          </w:tcPr>
          <w:p>
            <w:pPr>
              <w:widowControl/>
              <w:spacing w:line="360" w:lineRule="auto"/>
              <w:ind w:firstLine="45" w:firstLineChars="19"/>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Vlan 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vAlign w:val="center"/>
          </w:tcPr>
          <w:p>
            <w:pPr>
              <w:widowControl/>
              <w:spacing w:line="360" w:lineRule="auto"/>
              <w:ind w:firstLine="31" w:firstLineChars="13"/>
              <w:jc w:val="center"/>
              <w:rPr>
                <w:rFonts w:ascii="仿宋" w:hAnsi="仿宋" w:eastAsia="仿宋" w:cs="仿宋"/>
                <w:color w:val="000000" w:themeColor="text1"/>
                <w:kern w:val="0"/>
                <w:sz w:val="24"/>
                <w:szCs w:val="24"/>
                <w:lang w:bidi="ar"/>
                <w14:textFill>
                  <w14:solidFill>
                    <w14:schemeClr w14:val="tx1"/>
                  </w14:solidFill>
                </w14:textFill>
              </w:rPr>
            </w:pPr>
          </w:p>
        </w:tc>
        <w:tc>
          <w:tcPr>
            <w:tcW w:w="1293" w:type="dxa"/>
            <w:vMerge w:val="continue"/>
          </w:tcPr>
          <w:p>
            <w:pPr>
              <w:widowControl/>
              <w:spacing w:line="360" w:lineRule="auto"/>
              <w:ind w:firstLine="16" w:firstLineChars="7"/>
              <w:jc w:val="center"/>
              <w:rPr>
                <w:rFonts w:ascii="仿宋" w:hAnsi="仿宋" w:eastAsia="仿宋" w:cs="仿宋"/>
                <w:color w:val="000000" w:themeColor="text1"/>
                <w:kern w:val="0"/>
                <w:sz w:val="24"/>
                <w:szCs w:val="24"/>
                <w:lang w:bidi="ar"/>
                <w14:textFill>
                  <w14:solidFill>
                    <w14:schemeClr w14:val="tx1"/>
                  </w14:solidFill>
                </w14:textFill>
              </w:rPr>
            </w:pPr>
          </w:p>
        </w:tc>
        <w:tc>
          <w:tcPr>
            <w:tcW w:w="1641" w:type="dxa"/>
            <w:tcBorders>
              <w:right w:val="single" w:color="auto" w:sz="4" w:space="0"/>
            </w:tcBorders>
          </w:tcPr>
          <w:p>
            <w:pPr>
              <w:widowControl/>
              <w:spacing w:line="360" w:lineRule="auto"/>
              <w:ind w:firstLine="2" w:firstLineChars="1"/>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eth1</w:t>
            </w:r>
          </w:p>
        </w:tc>
        <w:tc>
          <w:tcPr>
            <w:tcW w:w="2563" w:type="dxa"/>
            <w:tcBorders>
              <w:left w:val="single" w:color="auto" w:sz="4" w:space="0"/>
            </w:tcBorders>
            <w:vAlign w:val="center"/>
          </w:tcPr>
          <w:p>
            <w:pPr>
              <w:widowControl/>
              <w:spacing w:line="360" w:lineRule="auto"/>
              <w:ind w:firstLine="64" w:firstLineChars="27"/>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192.168.y.20/24</w:t>
            </w:r>
          </w:p>
        </w:tc>
        <w:tc>
          <w:tcPr>
            <w:tcW w:w="1396" w:type="dxa"/>
            <w:vAlign w:val="center"/>
          </w:tcPr>
          <w:p>
            <w:pPr>
              <w:widowControl/>
              <w:spacing w:line="360" w:lineRule="auto"/>
              <w:ind w:firstLine="45" w:firstLineChars="19"/>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Vlan 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tcPr>
          <w:p>
            <w:pPr>
              <w:widowControl/>
              <w:spacing w:line="360" w:lineRule="auto"/>
              <w:ind w:firstLine="31" w:firstLineChars="13"/>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PC-1</w:t>
            </w:r>
          </w:p>
        </w:tc>
        <w:tc>
          <w:tcPr>
            <w:tcW w:w="1293" w:type="dxa"/>
          </w:tcPr>
          <w:p>
            <w:pPr>
              <w:widowControl/>
              <w:spacing w:line="360" w:lineRule="auto"/>
              <w:ind w:firstLine="16" w:firstLineChars="7"/>
              <w:jc w:val="center"/>
              <w:rPr>
                <w:rFonts w:ascii="仿宋" w:hAnsi="仿宋" w:eastAsia="仿宋" w:cs="仿宋"/>
                <w:color w:val="000000" w:themeColor="text1"/>
                <w:kern w:val="0"/>
                <w:sz w:val="24"/>
                <w:szCs w:val="24"/>
                <w:lang w:bidi="ar"/>
                <w14:textFill>
                  <w14:solidFill>
                    <w14:schemeClr w14:val="tx1"/>
                  </w14:solidFill>
                </w14:textFill>
              </w:rPr>
            </w:pPr>
          </w:p>
        </w:tc>
        <w:tc>
          <w:tcPr>
            <w:tcW w:w="1641" w:type="dxa"/>
            <w:tcBorders>
              <w:right w:val="single" w:color="auto" w:sz="4" w:space="0"/>
            </w:tcBorders>
          </w:tcPr>
          <w:p>
            <w:pPr>
              <w:widowControl/>
              <w:spacing w:line="360" w:lineRule="auto"/>
              <w:ind w:firstLine="2" w:firstLineChars="1"/>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本地连接</w:t>
            </w:r>
          </w:p>
        </w:tc>
        <w:tc>
          <w:tcPr>
            <w:tcW w:w="2563" w:type="dxa"/>
            <w:tcBorders>
              <w:left w:val="single" w:color="auto" w:sz="4" w:space="0"/>
            </w:tcBorders>
            <w:vAlign w:val="center"/>
          </w:tcPr>
          <w:p>
            <w:pPr>
              <w:widowControl/>
              <w:spacing w:line="360" w:lineRule="auto"/>
              <w:ind w:firstLine="64" w:firstLineChars="27"/>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172.24.z.2/24</w:t>
            </w:r>
          </w:p>
        </w:tc>
        <w:tc>
          <w:tcPr>
            <w:tcW w:w="1396" w:type="dxa"/>
          </w:tcPr>
          <w:p>
            <w:pPr>
              <w:widowControl/>
              <w:spacing w:line="360" w:lineRule="auto"/>
              <w:ind w:firstLine="45" w:firstLineChars="19"/>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Vlan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restart"/>
            <w:vAlign w:val="center"/>
          </w:tcPr>
          <w:p>
            <w:pPr>
              <w:widowControl/>
              <w:spacing w:line="360" w:lineRule="auto"/>
              <w:ind w:firstLine="31" w:firstLineChars="13"/>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交换机</w:t>
            </w:r>
          </w:p>
        </w:tc>
        <w:tc>
          <w:tcPr>
            <w:tcW w:w="1293" w:type="dxa"/>
            <w:vAlign w:val="center"/>
          </w:tcPr>
          <w:p>
            <w:pPr>
              <w:widowControl/>
              <w:spacing w:line="360" w:lineRule="auto"/>
              <w:ind w:firstLine="16" w:firstLineChars="7"/>
              <w:jc w:val="center"/>
              <w:rPr>
                <w:rFonts w:ascii="仿宋" w:hAnsi="仿宋" w:eastAsia="仿宋" w:cs="仿宋"/>
                <w:color w:val="000000" w:themeColor="text1"/>
                <w:kern w:val="0"/>
                <w:sz w:val="24"/>
                <w:szCs w:val="24"/>
                <w:lang w:bidi="ar"/>
                <w14:textFill>
                  <w14:solidFill>
                    <w14:schemeClr w14:val="tx1"/>
                  </w14:solidFill>
                </w14:textFill>
              </w:rPr>
            </w:pPr>
          </w:p>
        </w:tc>
        <w:tc>
          <w:tcPr>
            <w:tcW w:w="1641" w:type="dxa"/>
            <w:tcBorders>
              <w:right w:val="single" w:color="auto" w:sz="4" w:space="0"/>
            </w:tcBorders>
          </w:tcPr>
          <w:p>
            <w:pPr>
              <w:widowControl/>
              <w:spacing w:line="360" w:lineRule="auto"/>
              <w:ind w:firstLine="2" w:firstLineChars="1"/>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Vlan 1</w:t>
            </w:r>
          </w:p>
        </w:tc>
        <w:tc>
          <w:tcPr>
            <w:tcW w:w="2563" w:type="dxa"/>
            <w:tcBorders>
              <w:left w:val="single" w:color="auto" w:sz="4" w:space="0"/>
            </w:tcBorders>
          </w:tcPr>
          <w:p>
            <w:pPr>
              <w:widowControl/>
              <w:spacing w:line="360" w:lineRule="auto"/>
              <w:ind w:firstLine="64" w:firstLineChars="27"/>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172.24.z.1/24</w:t>
            </w:r>
          </w:p>
        </w:tc>
        <w:tc>
          <w:tcPr>
            <w:tcW w:w="1396" w:type="dxa"/>
          </w:tcPr>
          <w:p>
            <w:pPr>
              <w:widowControl/>
              <w:spacing w:line="360" w:lineRule="auto"/>
              <w:ind w:firstLine="45" w:firstLineChars="19"/>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PC机使用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vAlign w:val="center"/>
          </w:tcPr>
          <w:p>
            <w:pPr>
              <w:widowControl/>
              <w:spacing w:line="360" w:lineRule="auto"/>
              <w:ind w:firstLine="31" w:firstLineChars="13"/>
              <w:jc w:val="center"/>
              <w:rPr>
                <w:rFonts w:ascii="仿宋" w:hAnsi="仿宋" w:eastAsia="仿宋" w:cs="仿宋"/>
                <w:color w:val="000000" w:themeColor="text1"/>
                <w:kern w:val="0"/>
                <w:sz w:val="24"/>
                <w:szCs w:val="24"/>
                <w:lang w:bidi="ar"/>
                <w14:textFill>
                  <w14:solidFill>
                    <w14:schemeClr w14:val="tx1"/>
                  </w14:solidFill>
                </w14:textFill>
              </w:rPr>
            </w:pPr>
          </w:p>
        </w:tc>
        <w:tc>
          <w:tcPr>
            <w:tcW w:w="1293" w:type="dxa"/>
            <w:vAlign w:val="center"/>
          </w:tcPr>
          <w:p>
            <w:pPr>
              <w:widowControl/>
              <w:spacing w:line="360" w:lineRule="auto"/>
              <w:ind w:firstLine="16" w:firstLineChars="7"/>
              <w:jc w:val="center"/>
              <w:rPr>
                <w:rFonts w:ascii="仿宋" w:hAnsi="仿宋" w:eastAsia="仿宋" w:cs="仿宋"/>
                <w:color w:val="000000" w:themeColor="text1"/>
                <w:kern w:val="0"/>
                <w:sz w:val="24"/>
                <w:szCs w:val="24"/>
                <w:lang w:bidi="ar"/>
                <w14:textFill>
                  <w14:solidFill>
                    <w14:schemeClr w14:val="tx1"/>
                  </w14:solidFill>
                </w14:textFill>
              </w:rPr>
            </w:pPr>
          </w:p>
        </w:tc>
        <w:tc>
          <w:tcPr>
            <w:tcW w:w="1641" w:type="dxa"/>
            <w:tcBorders>
              <w:right w:val="single" w:color="auto" w:sz="4" w:space="0"/>
            </w:tcBorders>
          </w:tcPr>
          <w:p>
            <w:pPr>
              <w:widowControl/>
              <w:spacing w:line="360" w:lineRule="auto"/>
              <w:ind w:firstLine="2" w:firstLineChars="1"/>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Vlan 10</w:t>
            </w:r>
          </w:p>
        </w:tc>
        <w:tc>
          <w:tcPr>
            <w:tcW w:w="2563" w:type="dxa"/>
            <w:tcBorders>
              <w:left w:val="single" w:color="auto" w:sz="4" w:space="0"/>
            </w:tcBorders>
            <w:vAlign w:val="center"/>
          </w:tcPr>
          <w:p>
            <w:pPr>
              <w:widowControl/>
              <w:spacing w:line="360" w:lineRule="auto"/>
              <w:ind w:firstLine="64" w:firstLineChars="27"/>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192.168.x.1/24</w:t>
            </w:r>
          </w:p>
        </w:tc>
        <w:tc>
          <w:tcPr>
            <w:tcW w:w="1396" w:type="dxa"/>
          </w:tcPr>
          <w:p>
            <w:pPr>
              <w:widowControl/>
              <w:spacing w:line="360" w:lineRule="auto"/>
              <w:ind w:firstLine="45" w:firstLineChars="19"/>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服务器使用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tcPr>
          <w:p>
            <w:pPr>
              <w:widowControl/>
              <w:spacing w:line="360" w:lineRule="auto"/>
              <w:ind w:firstLine="31" w:firstLineChars="13"/>
              <w:jc w:val="center"/>
              <w:rPr>
                <w:rFonts w:ascii="仿宋" w:hAnsi="仿宋" w:eastAsia="仿宋" w:cs="仿宋"/>
                <w:color w:val="000000" w:themeColor="text1"/>
                <w:kern w:val="0"/>
                <w:sz w:val="24"/>
                <w:szCs w:val="24"/>
                <w:lang w:bidi="ar"/>
                <w14:textFill>
                  <w14:solidFill>
                    <w14:schemeClr w14:val="tx1"/>
                  </w14:solidFill>
                </w14:textFill>
              </w:rPr>
            </w:pPr>
          </w:p>
        </w:tc>
        <w:tc>
          <w:tcPr>
            <w:tcW w:w="1293" w:type="dxa"/>
          </w:tcPr>
          <w:p>
            <w:pPr>
              <w:widowControl/>
              <w:spacing w:line="360" w:lineRule="auto"/>
              <w:ind w:firstLine="16" w:firstLineChars="7"/>
              <w:jc w:val="center"/>
              <w:rPr>
                <w:rFonts w:ascii="仿宋" w:hAnsi="仿宋" w:eastAsia="仿宋" w:cs="仿宋"/>
                <w:color w:val="000000" w:themeColor="text1"/>
                <w:kern w:val="0"/>
                <w:sz w:val="24"/>
                <w:szCs w:val="24"/>
                <w:lang w:bidi="ar"/>
                <w14:textFill>
                  <w14:solidFill>
                    <w14:schemeClr w14:val="tx1"/>
                  </w14:solidFill>
                </w14:textFill>
              </w:rPr>
            </w:pPr>
          </w:p>
        </w:tc>
        <w:tc>
          <w:tcPr>
            <w:tcW w:w="1641" w:type="dxa"/>
            <w:tcBorders>
              <w:right w:val="single" w:color="auto" w:sz="4" w:space="0"/>
            </w:tcBorders>
          </w:tcPr>
          <w:p>
            <w:pPr>
              <w:widowControl/>
              <w:spacing w:line="360" w:lineRule="auto"/>
              <w:ind w:firstLine="2" w:firstLineChars="1"/>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Vlan 20</w:t>
            </w:r>
          </w:p>
        </w:tc>
        <w:tc>
          <w:tcPr>
            <w:tcW w:w="2563" w:type="dxa"/>
            <w:tcBorders>
              <w:left w:val="single" w:color="auto" w:sz="4" w:space="0"/>
            </w:tcBorders>
            <w:vAlign w:val="center"/>
          </w:tcPr>
          <w:p>
            <w:pPr>
              <w:widowControl/>
              <w:spacing w:line="360" w:lineRule="auto"/>
              <w:ind w:firstLine="64" w:firstLineChars="27"/>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192.168.y.1/24</w:t>
            </w:r>
          </w:p>
        </w:tc>
        <w:tc>
          <w:tcPr>
            <w:tcW w:w="1396" w:type="dxa"/>
          </w:tcPr>
          <w:p>
            <w:pPr>
              <w:widowControl/>
              <w:spacing w:line="360" w:lineRule="auto"/>
              <w:ind w:firstLine="45" w:firstLineChars="19"/>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虚拟机使用</w:t>
            </w:r>
          </w:p>
        </w:tc>
      </w:tr>
    </w:tbl>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说明：</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1．表中的 x，y 为vlan号，每人有两个vlan号；z为工位号；</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 xml:space="preserve">2．根据图表给出的信息，检查硬件连线及网络设备配置，确保网络连接正常； </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3．考试所需要的资源包与附件均在考位信息表中给出；</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4．竞赛过程中，为确保服务器的安全，请自行修改服务器密码；在考试系统提交信息时，请确认自己的IP地址，用户名和密码。</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【任务1】基础运维任务[5分]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【适用平台】私有云</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【题目1】基础环境配置</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根据表1中的IP地址规划，设置各服务器节点的IP地址，确保网络正常通信，然后按以下要求配置服务器：</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（1）设置控制节点主机名为controller，设置计算节点主机名为compute；</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（2）修改hosts文件将IP地址映射为主机名；</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（3）关闭控制节点的防火墙，设置开机不启动；</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（4）设置SELinux为Permissive 模式。</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完成后提交控制节点的用户名、密码和IP地址到答题框。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【题目2】镜像挂载</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将提供的CentOS-7-x86_64-DVD-1804.iso和chinaskill_cloud_iaas.iso光盘镜像上传到controller节点/root目录下，然后在/opt目录下分别创建centos目录和openstack目录，并将镜像文件CentOS-7-x86_64-DVD-1804.iso挂载到centos目录下，将镜像文件chinaskill_cloud_iaas.iso挂载到openstack目录下。完成后提交控制节点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【题目3】Yum源配置</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controller节点上利用/opt/centos目录中的软件包安装vsftpd服务，设置开机自启动，并使用ftp提供yum仓库服务（ftp共享的目录为/opt），分别设置controller节点和compute节点的yum源文件ftp.repo，其中ftp服务器地址使用主机名形式。完成后提交控制节点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【题目4】时间同步配置</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controller节点上部署chrony服务器，允许其他节点同步时间，启动服务并设置为开机启动；在compute节点上指定controller节点为上游NTP服务器，重启服务并设为开机启动。完成后提交控制节点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【题目5】计算节点分区</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在compute节点上利用空白分区划分2个100G分区。完成后提交计算节点的用户名、密码和IP地址到答题框。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【任务2】OpenStack搭建任务[15分]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【适用平台】私有云</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【题目1】基础安装</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在控制节点和计算节点上分别安装iaas-xiandian软件包，根据表2配置两个节点脚本文件中的基本变量（配置脚本文件为/etc/xiandian/openrc.sh）。</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表2 云平台配置信息</w:t>
      </w:r>
    </w:p>
    <w:tbl>
      <w:tblPr>
        <w:tblStyle w:val="11"/>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2841"/>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81" w:type="dxa"/>
            <w:shd w:val="clear" w:color="auto" w:fill="D8D8D8"/>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服务名称</w:t>
            </w:r>
          </w:p>
        </w:tc>
        <w:tc>
          <w:tcPr>
            <w:tcW w:w="2841" w:type="dxa"/>
            <w:shd w:val="clear" w:color="auto" w:fill="D8D8D8"/>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变量</w:t>
            </w:r>
          </w:p>
        </w:tc>
        <w:tc>
          <w:tcPr>
            <w:tcW w:w="3358" w:type="dxa"/>
            <w:shd w:val="clear" w:color="auto" w:fill="D8D8D8"/>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参数/密码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81" w:type="dxa"/>
            <w:vMerge w:val="restart"/>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Mysql</w:t>
            </w:r>
          </w:p>
        </w:tc>
        <w:tc>
          <w:tcPr>
            <w:tcW w:w="284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root</w:t>
            </w:r>
          </w:p>
        </w:tc>
        <w:tc>
          <w:tcPr>
            <w:tcW w:w="3358"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81" w:type="dxa"/>
            <w:vMerge w:val="continue"/>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tc>
        <w:tc>
          <w:tcPr>
            <w:tcW w:w="284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Keystone</w:t>
            </w:r>
          </w:p>
        </w:tc>
        <w:tc>
          <w:tcPr>
            <w:tcW w:w="3358"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81" w:type="dxa"/>
            <w:vMerge w:val="continue"/>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tc>
        <w:tc>
          <w:tcPr>
            <w:tcW w:w="284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Glance</w:t>
            </w:r>
          </w:p>
        </w:tc>
        <w:tc>
          <w:tcPr>
            <w:tcW w:w="3358"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81" w:type="dxa"/>
            <w:vMerge w:val="continue"/>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tc>
        <w:tc>
          <w:tcPr>
            <w:tcW w:w="284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Nova</w:t>
            </w:r>
          </w:p>
        </w:tc>
        <w:tc>
          <w:tcPr>
            <w:tcW w:w="3358"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81" w:type="dxa"/>
            <w:vMerge w:val="continue"/>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tc>
        <w:tc>
          <w:tcPr>
            <w:tcW w:w="284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Neutron</w:t>
            </w:r>
          </w:p>
        </w:tc>
        <w:tc>
          <w:tcPr>
            <w:tcW w:w="3358"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81" w:type="dxa"/>
            <w:vMerge w:val="continue"/>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tc>
        <w:tc>
          <w:tcPr>
            <w:tcW w:w="284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Heat</w:t>
            </w:r>
          </w:p>
        </w:tc>
        <w:tc>
          <w:tcPr>
            <w:tcW w:w="3358"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81" w:type="dxa"/>
            <w:vMerge w:val="continue"/>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tc>
        <w:tc>
          <w:tcPr>
            <w:tcW w:w="284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Zun</w:t>
            </w:r>
          </w:p>
        </w:tc>
        <w:tc>
          <w:tcPr>
            <w:tcW w:w="3358"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81" w:type="dxa"/>
            <w:vMerge w:val="restart"/>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Keystone</w:t>
            </w:r>
          </w:p>
        </w:tc>
        <w:tc>
          <w:tcPr>
            <w:tcW w:w="284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DOMAIN_NAME</w:t>
            </w:r>
          </w:p>
        </w:tc>
        <w:tc>
          <w:tcPr>
            <w:tcW w:w="3358"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demo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81" w:type="dxa"/>
            <w:vMerge w:val="continue"/>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tc>
        <w:tc>
          <w:tcPr>
            <w:tcW w:w="284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Admin</w:t>
            </w:r>
          </w:p>
        </w:tc>
        <w:tc>
          <w:tcPr>
            <w:tcW w:w="3358"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81" w:type="dxa"/>
            <w:vMerge w:val="continue"/>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tc>
        <w:tc>
          <w:tcPr>
            <w:tcW w:w="284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Rabbit</w:t>
            </w:r>
          </w:p>
        </w:tc>
        <w:tc>
          <w:tcPr>
            <w:tcW w:w="3358"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81" w:type="dxa"/>
            <w:vMerge w:val="continue"/>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tc>
        <w:tc>
          <w:tcPr>
            <w:tcW w:w="284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Glance</w:t>
            </w:r>
          </w:p>
        </w:tc>
        <w:tc>
          <w:tcPr>
            <w:tcW w:w="3358"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81" w:type="dxa"/>
            <w:vMerge w:val="continue"/>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tc>
        <w:tc>
          <w:tcPr>
            <w:tcW w:w="284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Nova</w:t>
            </w:r>
          </w:p>
        </w:tc>
        <w:tc>
          <w:tcPr>
            <w:tcW w:w="3358"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81" w:type="dxa"/>
            <w:vMerge w:val="continue"/>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tc>
        <w:tc>
          <w:tcPr>
            <w:tcW w:w="284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Neutron</w:t>
            </w:r>
          </w:p>
        </w:tc>
        <w:tc>
          <w:tcPr>
            <w:tcW w:w="3358"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81" w:type="dxa"/>
            <w:vMerge w:val="continue"/>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tc>
        <w:tc>
          <w:tcPr>
            <w:tcW w:w="284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Heat</w:t>
            </w:r>
          </w:p>
        </w:tc>
        <w:tc>
          <w:tcPr>
            <w:tcW w:w="3358"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81" w:type="dxa"/>
            <w:vMerge w:val="continue"/>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tc>
        <w:tc>
          <w:tcPr>
            <w:tcW w:w="284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Zun</w:t>
            </w:r>
          </w:p>
        </w:tc>
        <w:tc>
          <w:tcPr>
            <w:tcW w:w="3358"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81" w:type="dxa"/>
            <w:vMerge w:val="restart"/>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Neutron</w:t>
            </w:r>
          </w:p>
        </w:tc>
        <w:tc>
          <w:tcPr>
            <w:tcW w:w="284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Metadata</w:t>
            </w:r>
          </w:p>
        </w:tc>
        <w:tc>
          <w:tcPr>
            <w:tcW w:w="3358"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81" w:type="dxa"/>
            <w:vMerge w:val="continue"/>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tc>
        <w:tc>
          <w:tcPr>
            <w:tcW w:w="284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External Network</w:t>
            </w:r>
          </w:p>
        </w:tc>
        <w:tc>
          <w:tcPr>
            <w:tcW w:w="3358"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enp9s0（外网卡名）</w:t>
            </w:r>
          </w:p>
        </w:tc>
      </w:tr>
    </w:tbl>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完成后提交控制节点的用户名、密码和IP地址到答题框。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【题目2】数据库安装</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在controller节点上使用iaas-install-mysql.sh 脚本安装Mariadb、Memcached、etcd服务。完成后提交控制节点的用户名、密码和IP地址到答题框。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【题目3】Keystone服务安装</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在controller节点上使用iaas-install-keystone.sh 脚本安装Keystone服务。完成后提交控制节点的用户名、密码和IP地址到答题框。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【题目4】Glance安装</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在controller节点上使用iaas-install-glance.sh脚本安装glance 服务。完成后提交控制节点的用户名、密码和IP地址到答题框。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【题目5】Nova安装</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在controller节点和compute节点上分别使用iaas-install-nova -controller.sh脚本、iaas-install-nova-compute.sh脚本安装Nova 服务。完成后提交控制节点的用户名、密码和IP地址到答题框。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【题目6】Neutron安装</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在controller节点和compute节点上分别修改iaas-install-neutron-controller.sh脚本、iaas-install-neutron-compute.sh脚本分别安装 Neutron 服务，执行完脚本后，网络默认是vlan模式。完成后提交控制节点的用户名、密码和IP地址到答题框。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【题目7】Doshboard安装</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在controller节点上使用iaas-install-dashboad.sh脚本安装dashboad服务。完成后提交控制节点的用户名、密码和IP地址到答题框。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【题目8】Cinder安装</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在控制节点和计算节点上分别使用iaas-install-cinder-controller.sh.sh脚本和iaas-install-cinder-compute.sh安装cinder服务。完成后提交控制节点的用户名、密码和IP地址到答题框。</w:t>
      </w:r>
    </w:p>
    <w:p>
      <w:pPr>
        <w:pStyle w:val="2"/>
        <w:rPr>
          <w:color w:val="000000" w:themeColor="text1"/>
          <w14:textFill>
            <w14:solidFill>
              <w14:schemeClr w14:val="tx1"/>
            </w14:solidFill>
          </w14:textFill>
        </w:rPr>
      </w:pP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【任务3】OpenStack运维任务[15分]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【适用平台】私有云</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【题目1】镜像管理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在openstack私有云平台上，基于cirros-0.3.4-x86_64-disk.img镜像，使用命令创建一个名为cirros的镜像。完成后提交控制节点的用户名、密码和IP地址到答题框。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【题目2】实例类型管理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在openstack私有云平台上，使用命令创建一个名为Fmin，ID为1，内存为1024 MB，磁盘为10 GB，vcpu数量为1的云主机类型。完成后提交控制节点的用户名、密码和IP地址到答题框。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【题目3】网络管理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在openstack私有云平台上，创建云主机网络extnet，子网extsubnet，虚拟机网段为192.168.y.0/24（其中y是vlan号），网关为192.168.y.1。完成后提交控制节点的用户名、密码和IP地址到答题框。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【题目4】云主机管理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在openstack私有云平台上，基于“cirros”镜像、flavor使用“Fmin”、extnet的网络，创建一台虚拟机VM1，启动VM1，并使用PC机能远程登录到VM1。提交控制节点的用户名、密码和IP地址到答题框。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【题目5】Cinder管理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在openstack私有云平台上，创建一个名为“lvm”的卷类型，创建一块卷设备，名字为block、类型为lvm的40G云硬盘，并附加到虚拟机VM1上。完成后提交控制节点IP地址、用户名和密码到答题框。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【题目6】Raid管理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OpenStack私有云平台，创建一台云主机，并创建一个40G大小的cinder块存储，将块存储连接到云主机，然后在云主机上对云硬盘进行操作。要求分出4个大小为5G的分区，使用这4个分区，创建名为/dev/md5、raid级别为5的磁盘阵列加一个热备盘（使用最后一个分区作为热备盘）。完成后提交云主机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【题目7】数据库主从管理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使用OpenStack私有云平台，创建两台云主机vm1和vm2，在这两台云主机上分别安装数据库服务，并配置成主从数据库，vm1节点为主库，vm2节点为从库（数据库密码设置为000000）。完成后提交数据库从节点vm2节点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【题目8】云平台安全策略提升</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使用OpenStack私有云平台，通过提供的相关软件包，安装必要组件，将私有云平台的访问策略从http提升至https。完成后提交控制节点的用户名、密码和IP地址到答题框。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【任务4】OpenStack运维开发任务[15分]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【适用平台】私有云</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本任务只公布考试范围，不公布赛题</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此任务包含2-4个子任务，内容涉及编写Python脚本调用OpenStack API对Openstack云平台进行管理和运维。使用自动化运维工具ansible对云主机进行批量系统配置、批量程序部署、批量运行命令等运维操作。</w:t>
      </w:r>
    </w:p>
    <w:p>
      <w:pPr>
        <w:pStyle w:val="2"/>
        <w:spacing w:line="360" w:lineRule="auto"/>
        <w:rPr>
          <w:rFonts w:ascii="Times New Roman" w:hAnsi="Times New Roman"/>
          <w:color w:val="000000" w:themeColor="text1"/>
          <w:sz w:val="24"/>
          <w:szCs w:val="24"/>
          <w14:textFill>
            <w14:solidFill>
              <w14:schemeClr w14:val="tx1"/>
            </w14:solidFill>
          </w14:textFill>
        </w:rPr>
      </w:pP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【任务5】Docker CE及私有仓库安装任务（5分）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【适用平台】私有云</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【题目1】安装Docker CE和Docker Compose</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在master、node各节点中分别安装DockerCE和docker-compose。完成后提交master节点的用户名、密码和IP到答题框。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【题目2】安装私有仓库</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在master节点安装私有仓库，导入/opt/images目录下所有镜像，并推送到私有仓库。完成后提交master节点的用户名、密码和IP到答题框。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【题目3】容器编排</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在master节点上编写/root/wordpress/docker-compose.yaml文件，具体要求如下：</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（1）容器名称：wordpress；镜像：wordpress:latest；端口映射：82:80；</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 xml:space="preserve">（2）容器名称：mysql；镜像：mysql:5.6； </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（3）MySQL root用户密码：123456；</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（4）创建数据库wordpress。</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完成后编排部署WordPress，并提交master节点的用户名、密码和IP到答题框。</w:t>
      </w:r>
    </w:p>
    <w:p>
      <w:pPr>
        <w:pStyle w:val="2"/>
        <w:rPr>
          <w:color w:val="000000" w:themeColor="text1"/>
          <w14:textFill>
            <w14:solidFill>
              <w14:schemeClr w14:val="tx1"/>
            </w14:solidFill>
          </w14:textFill>
        </w:rPr>
      </w:pP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【题目4】容器基础操作</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在master节点上停止并删除上述部署的wordpress容器。完成后提交master节点的用户名、密码和IP到答题框。</w:t>
      </w:r>
    </w:p>
    <w:p>
      <w:pPr>
        <w:pStyle w:val="2"/>
        <w:rPr>
          <w:color w:val="000000" w:themeColor="text1"/>
          <w:sz w:val="24"/>
          <w:szCs w:val="24"/>
          <w14:textFill>
            <w14:solidFill>
              <w14:schemeClr w14:val="tx1"/>
            </w14:solidFill>
          </w14:textFill>
        </w:rPr>
      </w:pP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【任务6】基于Docker容器的web应用系统部署[15分]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将该公司开发的基于微服务架构的web商城应用系统实现全容器化部署。商城应用系统架构图如下：</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drawing>
          <wp:inline distT="0" distB="0" distL="0" distR="0">
            <wp:extent cx="5274310" cy="2964815"/>
            <wp:effectExtent l="0" t="0" r="2540" b="6985"/>
            <wp:docPr id="3" name="图片 3" descr="C:\Users\Administrator\Desktop\会议资料\图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会议资料\图2.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2964815"/>
                    </a:xfrm>
                    <a:prstGeom prst="rect">
                      <a:avLst/>
                    </a:prstGeom>
                    <a:noFill/>
                    <a:ln>
                      <a:noFill/>
                    </a:ln>
                  </pic:spPr>
                </pic:pic>
              </a:graphicData>
            </a:graphic>
          </wp:inline>
        </w:drawing>
      </w:r>
    </w:p>
    <w:tbl>
      <w:tblPr>
        <w:tblStyle w:val="18"/>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746"/>
        <w:gridCol w:w="3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模块</w:t>
            </w:r>
          </w:p>
        </w:tc>
        <w:tc>
          <w:tcPr>
            <w:tcW w:w="1746"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使用技术</w:t>
            </w:r>
          </w:p>
        </w:tc>
        <w:tc>
          <w:tcPr>
            <w:tcW w:w="383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gpmall.sql</w:t>
            </w:r>
          </w:p>
        </w:tc>
        <w:tc>
          <w:tcPr>
            <w:tcW w:w="1746"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Mysql</w:t>
            </w:r>
          </w:p>
        </w:tc>
        <w:tc>
          <w:tcPr>
            <w:tcW w:w="383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网站的数据库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dist目录</w:t>
            </w:r>
          </w:p>
        </w:tc>
        <w:tc>
          <w:tcPr>
            <w:tcW w:w="1746"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Nginx</w:t>
            </w:r>
          </w:p>
        </w:tc>
        <w:tc>
          <w:tcPr>
            <w:tcW w:w="383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网站的前端项目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gpmall-shopping</w:t>
            </w:r>
          </w:p>
        </w:tc>
        <w:tc>
          <w:tcPr>
            <w:tcW w:w="1746" w:type="dxa"/>
            <w:vMerge w:val="restart"/>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web项目</w:t>
            </w:r>
          </w:p>
        </w:tc>
        <w:tc>
          <w:tcPr>
            <w:tcW w:w="383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8081端口，商品/购物车/首页渲染等交互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gpmall-user</w:t>
            </w:r>
          </w:p>
        </w:tc>
        <w:tc>
          <w:tcPr>
            <w:tcW w:w="1746" w:type="dxa"/>
            <w:vMerge w:val="continue"/>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tc>
        <w:tc>
          <w:tcPr>
            <w:tcW w:w="383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8082端口，提供用户相关的交互，如登录、注册、个人中心等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user-provider</w:t>
            </w:r>
          </w:p>
        </w:tc>
        <w:tc>
          <w:tcPr>
            <w:tcW w:w="1746" w:type="dxa"/>
            <w:vMerge w:val="restart"/>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后端服务</w:t>
            </w:r>
          </w:p>
        </w:tc>
        <w:tc>
          <w:tcPr>
            <w:tcW w:w="383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提供用户相关服务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shopping-provider</w:t>
            </w:r>
          </w:p>
        </w:tc>
        <w:tc>
          <w:tcPr>
            <w:tcW w:w="1746" w:type="dxa"/>
            <w:vMerge w:val="continue"/>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p>
        </w:tc>
        <w:tc>
          <w:tcPr>
            <w:tcW w:w="3831" w:type="dxa"/>
            <w:vAlign w:val="center"/>
          </w:tcPr>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提供购物车、推荐商品、商品等服务</w:t>
            </w:r>
          </w:p>
        </w:tc>
      </w:tr>
    </w:tbl>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【适用平台】私有云</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【题目1】容器化部署Redis</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在master节点上编写/root/redis/Dockerfile文件，基于提供的软件包gpmall-single.tar构建chinaskill-redis:v1.1镜像，具体要求如下：</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（1）基础镜像：centos:centos7.5.1804；</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（2）作者：Chinaskill；</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（3）修改配置文件中的bind 127.0.0.1为bind 0.0.0.0；</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（4）设置Redis免密，并关闭保护模式；</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（5）开放端口：6379；</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（6）设置服务开机自启。</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完成后构建镜像，并提交master节点的用户名、密码和IP到答题框。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【题目2】容器化部署MariaDB</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在master节点上编写/root/mariadb/Dockerfile文件，基于提供的软件包gpmall-single.tar构建chinaskill-mariadb:v1.1镜像，具体要求如下：</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（1）基础镜像：centos:centos7.5.1804；</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（2）作者：Chinaskill；</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（3）设置数据库密码：123456；</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（4）创建数据库gpmall并导入数据库文件gpmall.sql；</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（5）设置字符编码：UTF-8；</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（6）开放端口：3306；</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（7）设置服务开机自启。</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完成后构建镜像，并提交master节点的用户名、密码和IP到答题框。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【题目3】容器化部署Zookeeper</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在master节点上编写/root/zookeeper/Dockerfile文件，基于提供的软件包gpmall-single.tar构建chinaskill-zookeeper:v1.1镜像，具体要求如下：</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（1）基础镜像：centos:centos7.5.1804；</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（2）作者：Chinaskill；</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（3）开放端口：2181；</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（4）设置服务开机自启。</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完成后构建镜像，使用构建的镜像运行容器myzookeeper，并提交master节点的用户名、密码和IP到答题框。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【题目4】容器化部署Kafka</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在master节点上编写/root/kafka/Dockerfile文件，基于提供的软件包gpmall-single.tar构建chinaskill-kafka:v1.1镜像，具体要求如下：</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（1）基础镜像：centos:centos7.5.1804；</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（2）作者：Chinaskill；</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（3）开放端口：9092；</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（4）设置服务开机自启。</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完成后构建镜像，并提交master节点的用户名、密码和IP到答题框。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【题目5】容器化部署Nginx</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在master节点上编写/root/nginx/Dockerfile文件，基于提供的软件包gpmall-single.tar构建chinaskill-nginx:v1.1镜像，具体要求如下：</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（1）基础镜像：centos:centos7.5.1804；</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（2）作者：Chinaskill；</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（3）编写/etc/nginx/conf.d/default.conf文件，配置反向代理，将80端口请求转发到8081、8082和8083；</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（4）将dist.tar解压并复制到/usr/share/nginx/html/目录下；</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（5）开放端口：80、443、8081、8082、8083；</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（6）设置服务开机自启。</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完成后构建镜像，并提交master节点的用户名、密码和IP到答题框。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【题目6】编排部署GPMall商城</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在master节点上编写/root/chinaskillmall/docker-compose.yaml文件，具体要求如下：</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（1）容器1名称：mysql；镜像：chinaskill-mariadb:v1.1；端口映射：3306:3306；</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（2）容器2名称：redis；镜像：chinaskill-redis:v1.1；端口映射：6379:6379；</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（3）容器3名称：kafka；镜像：chinaskill-kafka:v1.1；端口映射：9092:9092；</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（4）容器4名称：zookeeper；镜像：chinaskill-zookeeper:v1.1；端口映射：2181:2181；</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（5）容器5名称：nginx；镜像：chinaskill-nginx:v1.1；端口映射：80:80，443:443。</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完成后编排部署GPMall，并提交master节点的用户名、密码和IP到答题框。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【任务7】基于Kubernetes构建持续集成[15分]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该公司决定采用GitLab +Jenkins来构建CICD环境，以缩短新功能开发上线周期，及时满足客户的需求，实现DevOps的部分流程，来减轻部署运维的负担，实现可视化容器生命周期管理、应用发布和版本迭代更新，请完成GitLab +Jenkins的CICD环境部署。</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【适用平台】私有云</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【题目1】安装Jenkins环境</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在master节点上使用镜像jenkins/jenkins:2.262-centos部署Jenkins服务，具体要求如下：</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（1）容器名称：jenkins；</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（2）端口映射：8080:80；</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（3）使用root身份生成容器；</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（4）离线安装Jenkins插件；</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（5）设置Jenkins用户：chinaskill；密码：000000；</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（6）配置权限“任何用户可以做任何事(没有任何限制)”。</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使用chinaskill用户登录Jenkins，完成后提交master节点的用户名、密码和IP到答题框。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【题目2】安装Gitlab环境</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在master节点上使用镜像gitlab/gitlab-ce:12.9.2-ce.0部署Gitlab服务，具体要求如下：</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（1）容器名称：mygitlab；</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（2）端口映射：1022:22、81:80、443:443；</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（3）重启策略：always；</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（4）设置Gitlab用户：root；密码：00000000；</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（5）新建项目：ChinaskillProject；</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（6）将/opt/ChinaskillProject中的代码上传到ChinaskillProject项目中。</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完成后提交master节点的用户名、密码和IP到答题框。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【题目3】配置Jenkins连接Gitlab</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配置Jenkins连接Gitlab，具体要求如下：</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（1）设置Outbound requests；</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（2）生成“Access Tokens”；</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（3）设置Jenkins取消对'/project' end-point进行身份验证；</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（4）测试Jenkins与Gitlab的连通性。</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完成后提交master节点的用户名、密码和IP到答题框。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【题目4】配置Jenkins连接maven</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配置Jenkins连接maven，具体要求如下：</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（1）采用docker in docker的方式在Jenkins内安装maven；</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（2）在Jenkins中配置maven信息。</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完成后提交master节点的用户名、密码和IP到答题框。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【题目5】配置CI/CD</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配置CI/CD，具体要求如下：</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（1）新建一个流水线任务ChinaskillProject；</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（2）编写流水线脚本；</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（3）配置Webhook；</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（4）在Harbor中新建公开项目chinaskillproject。</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完成后提交master节点的用户名、密码和IP到答题框。</w:t>
      </w:r>
    </w:p>
    <w:p>
      <w:pPr>
        <w:pStyle w:val="2"/>
        <w:rPr>
          <w:color w:val="000000" w:themeColor="text1"/>
          <w14:textFill>
            <w14:solidFill>
              <w14:schemeClr w14:val="tx1"/>
            </w14:solidFill>
          </w14:textFill>
        </w:rPr>
      </w:pP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【任务8】Kubernetes容器云平台部署与运维[15分]</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【适用平台】私有云</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本任务只公布考试范围，不公布赛题</w:t>
      </w:r>
    </w:p>
    <w:p>
      <w:pPr>
        <w:widowControl/>
        <w:spacing w:line="360" w:lineRule="auto"/>
        <w:ind w:firstLine="480" w:firstLineChars="200"/>
        <w:jc w:val="left"/>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本任务内容为：Kubernetes集群环境搭建和运维、基于Kubernetes集群的应用系统部署与运维。</w:t>
      </w:r>
    </w:p>
    <w:p>
      <w:pPr>
        <w:pStyle w:val="2"/>
        <w:rPr>
          <w:color w:val="000000" w:themeColor="text1"/>
          <w14:textFill>
            <w14:solidFill>
              <w14:schemeClr w14:val="tx1"/>
            </w14:solidFill>
          </w14:textFill>
        </w:rPr>
      </w:pPr>
    </w:p>
    <w:sectPr>
      <w:footerReference r:id="rId5" w:type="default"/>
      <w:pgSz w:w="11906" w:h="16838"/>
      <w:pgMar w:top="1440" w:right="1587"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Fonts w:ascii="宋体" w:cs="宋体"/>
        <w:sz w:val="28"/>
        <w:szCs w:val="28"/>
      </w:rPr>
    </w:pPr>
    <w:r>
      <w:rPr>
        <w:rStyle w:val="14"/>
        <w:rFonts w:ascii="宋体" w:hAnsi="宋体" w:cs="宋体"/>
        <w:sz w:val="28"/>
        <w:szCs w:val="28"/>
      </w:rPr>
      <w:fldChar w:fldCharType="begin"/>
    </w:r>
    <w:r>
      <w:rPr>
        <w:rStyle w:val="14"/>
        <w:rFonts w:ascii="宋体" w:hAnsi="宋体" w:cs="宋体"/>
        <w:sz w:val="28"/>
        <w:szCs w:val="28"/>
      </w:rPr>
      <w:instrText xml:space="preserve">PAGE  </w:instrText>
    </w:r>
    <w:r>
      <w:rPr>
        <w:rStyle w:val="14"/>
        <w:rFonts w:ascii="宋体" w:hAnsi="宋体" w:cs="宋体"/>
        <w:sz w:val="28"/>
        <w:szCs w:val="28"/>
      </w:rPr>
      <w:fldChar w:fldCharType="separate"/>
    </w:r>
    <w:r>
      <w:rPr>
        <w:rStyle w:val="14"/>
        <w:rFonts w:ascii="宋体" w:hAnsi="宋体" w:cs="宋体"/>
        <w:sz w:val="28"/>
        <w:szCs w:val="28"/>
      </w:rPr>
      <w:t>- 4 -</w:t>
    </w:r>
    <w:r>
      <w:rPr>
        <w:rStyle w:val="14"/>
        <w:rFonts w:ascii="宋体" w:hAnsi="宋体" w:cs="宋体"/>
        <w:sz w:val="28"/>
        <w:szCs w:val="28"/>
      </w:rPr>
      <w:fldChar w:fldCharType="end"/>
    </w:r>
  </w:p>
  <w:p>
    <w:pPr>
      <w:pStyle w:val="8"/>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3F7F28"/>
    <w:rsid w:val="000371E0"/>
    <w:rsid w:val="000E0DE4"/>
    <w:rsid w:val="000E23D9"/>
    <w:rsid w:val="001663E9"/>
    <w:rsid w:val="0017749B"/>
    <w:rsid w:val="00306BE5"/>
    <w:rsid w:val="00386916"/>
    <w:rsid w:val="00390300"/>
    <w:rsid w:val="00400AD6"/>
    <w:rsid w:val="00435F69"/>
    <w:rsid w:val="004629B5"/>
    <w:rsid w:val="0046790F"/>
    <w:rsid w:val="004C48DC"/>
    <w:rsid w:val="004F15CB"/>
    <w:rsid w:val="00511D94"/>
    <w:rsid w:val="00516D9A"/>
    <w:rsid w:val="005377F4"/>
    <w:rsid w:val="005C36E4"/>
    <w:rsid w:val="00672993"/>
    <w:rsid w:val="00816C8B"/>
    <w:rsid w:val="008328B3"/>
    <w:rsid w:val="00921DE2"/>
    <w:rsid w:val="009315D5"/>
    <w:rsid w:val="009401D4"/>
    <w:rsid w:val="00A218E7"/>
    <w:rsid w:val="00B17918"/>
    <w:rsid w:val="00C06C5E"/>
    <w:rsid w:val="00D91063"/>
    <w:rsid w:val="00DF6BD7"/>
    <w:rsid w:val="00DF7954"/>
    <w:rsid w:val="00E556E5"/>
    <w:rsid w:val="00EE63AF"/>
    <w:rsid w:val="00F73F22"/>
    <w:rsid w:val="00F91CB9"/>
    <w:rsid w:val="00FA3BD2"/>
    <w:rsid w:val="01923886"/>
    <w:rsid w:val="01B33754"/>
    <w:rsid w:val="03BB3E9F"/>
    <w:rsid w:val="04312A83"/>
    <w:rsid w:val="052574C2"/>
    <w:rsid w:val="056A2F65"/>
    <w:rsid w:val="05C0261C"/>
    <w:rsid w:val="06140651"/>
    <w:rsid w:val="06C8286B"/>
    <w:rsid w:val="07CF5F5B"/>
    <w:rsid w:val="07EA40FA"/>
    <w:rsid w:val="0860567F"/>
    <w:rsid w:val="08C345FB"/>
    <w:rsid w:val="08CD17B5"/>
    <w:rsid w:val="08D9306E"/>
    <w:rsid w:val="08E53DCC"/>
    <w:rsid w:val="090E4FC1"/>
    <w:rsid w:val="0A921143"/>
    <w:rsid w:val="0B4D46A7"/>
    <w:rsid w:val="0B900814"/>
    <w:rsid w:val="0BC40FDD"/>
    <w:rsid w:val="0BFB2449"/>
    <w:rsid w:val="0C3F7F28"/>
    <w:rsid w:val="0C7555BF"/>
    <w:rsid w:val="0D9969D3"/>
    <w:rsid w:val="0DEE01D0"/>
    <w:rsid w:val="0E2D0D53"/>
    <w:rsid w:val="107B485B"/>
    <w:rsid w:val="11412547"/>
    <w:rsid w:val="117E093C"/>
    <w:rsid w:val="11DE295A"/>
    <w:rsid w:val="11F829D8"/>
    <w:rsid w:val="12291AC6"/>
    <w:rsid w:val="132E2449"/>
    <w:rsid w:val="135E50C7"/>
    <w:rsid w:val="13C21358"/>
    <w:rsid w:val="13C51283"/>
    <w:rsid w:val="14A10E2D"/>
    <w:rsid w:val="14A36410"/>
    <w:rsid w:val="14BD790C"/>
    <w:rsid w:val="151C563E"/>
    <w:rsid w:val="161E48AD"/>
    <w:rsid w:val="16A30061"/>
    <w:rsid w:val="17E61337"/>
    <w:rsid w:val="1974068B"/>
    <w:rsid w:val="1A226DF0"/>
    <w:rsid w:val="1A4A794F"/>
    <w:rsid w:val="1B7D26D0"/>
    <w:rsid w:val="1B816DBB"/>
    <w:rsid w:val="1D611172"/>
    <w:rsid w:val="1DBD265E"/>
    <w:rsid w:val="1E834ADE"/>
    <w:rsid w:val="1E924157"/>
    <w:rsid w:val="1EFE1AC1"/>
    <w:rsid w:val="1F1F419E"/>
    <w:rsid w:val="1F201AA3"/>
    <w:rsid w:val="1FBB4C56"/>
    <w:rsid w:val="1FD42EEF"/>
    <w:rsid w:val="20CC45B5"/>
    <w:rsid w:val="20DE5A0F"/>
    <w:rsid w:val="20F704A6"/>
    <w:rsid w:val="21134148"/>
    <w:rsid w:val="21327AED"/>
    <w:rsid w:val="21EA7EFC"/>
    <w:rsid w:val="220077CE"/>
    <w:rsid w:val="2269666C"/>
    <w:rsid w:val="24256403"/>
    <w:rsid w:val="255E48D2"/>
    <w:rsid w:val="25701EFE"/>
    <w:rsid w:val="26390AD4"/>
    <w:rsid w:val="26836035"/>
    <w:rsid w:val="273A1B9E"/>
    <w:rsid w:val="281C3246"/>
    <w:rsid w:val="28497BA5"/>
    <w:rsid w:val="28D62767"/>
    <w:rsid w:val="291B616B"/>
    <w:rsid w:val="29BD60B5"/>
    <w:rsid w:val="2A641987"/>
    <w:rsid w:val="2A852EEF"/>
    <w:rsid w:val="2B775F5F"/>
    <w:rsid w:val="2B980456"/>
    <w:rsid w:val="2C354CE0"/>
    <w:rsid w:val="2C471B3F"/>
    <w:rsid w:val="2C685F12"/>
    <w:rsid w:val="2C7D3B5E"/>
    <w:rsid w:val="2CCE2161"/>
    <w:rsid w:val="2CD0044E"/>
    <w:rsid w:val="2D1E57A8"/>
    <w:rsid w:val="2D6E33B4"/>
    <w:rsid w:val="2D9C182C"/>
    <w:rsid w:val="2DF85A46"/>
    <w:rsid w:val="2E2A2DA6"/>
    <w:rsid w:val="2E4B68F8"/>
    <w:rsid w:val="2EAF4A6B"/>
    <w:rsid w:val="2EBA2595"/>
    <w:rsid w:val="2FA85B06"/>
    <w:rsid w:val="2FC63B18"/>
    <w:rsid w:val="2FD30191"/>
    <w:rsid w:val="30BB63B8"/>
    <w:rsid w:val="313269B0"/>
    <w:rsid w:val="320E6194"/>
    <w:rsid w:val="32B13BB3"/>
    <w:rsid w:val="32E67805"/>
    <w:rsid w:val="33052F97"/>
    <w:rsid w:val="33547EB1"/>
    <w:rsid w:val="33BF3854"/>
    <w:rsid w:val="34050D03"/>
    <w:rsid w:val="34162C8A"/>
    <w:rsid w:val="341A4F93"/>
    <w:rsid w:val="34953595"/>
    <w:rsid w:val="352E3E91"/>
    <w:rsid w:val="3540749A"/>
    <w:rsid w:val="358939C9"/>
    <w:rsid w:val="36035193"/>
    <w:rsid w:val="36DD3472"/>
    <w:rsid w:val="373E6D90"/>
    <w:rsid w:val="374B3883"/>
    <w:rsid w:val="37BC0275"/>
    <w:rsid w:val="383D051E"/>
    <w:rsid w:val="393D63D5"/>
    <w:rsid w:val="395B08DC"/>
    <w:rsid w:val="3A7F6B8D"/>
    <w:rsid w:val="3B05682D"/>
    <w:rsid w:val="3B301452"/>
    <w:rsid w:val="3BC60AB5"/>
    <w:rsid w:val="3CC36C47"/>
    <w:rsid w:val="3D1C19F6"/>
    <w:rsid w:val="3D947D7D"/>
    <w:rsid w:val="3DA730A6"/>
    <w:rsid w:val="3DBF03DA"/>
    <w:rsid w:val="3DED5F54"/>
    <w:rsid w:val="3DF353AA"/>
    <w:rsid w:val="3E5A24A6"/>
    <w:rsid w:val="3E5E1D28"/>
    <w:rsid w:val="3E63046C"/>
    <w:rsid w:val="3ED91278"/>
    <w:rsid w:val="3EF754E1"/>
    <w:rsid w:val="3F851392"/>
    <w:rsid w:val="3FA045D3"/>
    <w:rsid w:val="3FE04D52"/>
    <w:rsid w:val="405D05B1"/>
    <w:rsid w:val="41467638"/>
    <w:rsid w:val="41485997"/>
    <w:rsid w:val="42641A43"/>
    <w:rsid w:val="43661345"/>
    <w:rsid w:val="43AF4B6D"/>
    <w:rsid w:val="43FA7EA9"/>
    <w:rsid w:val="44FD1BEA"/>
    <w:rsid w:val="46EC12DD"/>
    <w:rsid w:val="46FC04D7"/>
    <w:rsid w:val="47AC2461"/>
    <w:rsid w:val="48D80EFB"/>
    <w:rsid w:val="49226BD4"/>
    <w:rsid w:val="494F7C9F"/>
    <w:rsid w:val="49644270"/>
    <w:rsid w:val="4A297835"/>
    <w:rsid w:val="4A9C674F"/>
    <w:rsid w:val="4AEA54FF"/>
    <w:rsid w:val="4B7B724D"/>
    <w:rsid w:val="4B8E640D"/>
    <w:rsid w:val="4BC97278"/>
    <w:rsid w:val="4BD8130B"/>
    <w:rsid w:val="4BE11BDA"/>
    <w:rsid w:val="4C764002"/>
    <w:rsid w:val="4D372FD9"/>
    <w:rsid w:val="4D5D1CC1"/>
    <w:rsid w:val="4EAA3663"/>
    <w:rsid w:val="50FA4DC9"/>
    <w:rsid w:val="510440E3"/>
    <w:rsid w:val="511270E3"/>
    <w:rsid w:val="51170960"/>
    <w:rsid w:val="51F84F75"/>
    <w:rsid w:val="5233294E"/>
    <w:rsid w:val="529023A6"/>
    <w:rsid w:val="533208F2"/>
    <w:rsid w:val="53381109"/>
    <w:rsid w:val="53A85AC2"/>
    <w:rsid w:val="55A22A49"/>
    <w:rsid w:val="55F618B3"/>
    <w:rsid w:val="570A060F"/>
    <w:rsid w:val="5776478D"/>
    <w:rsid w:val="584247CD"/>
    <w:rsid w:val="58C231D6"/>
    <w:rsid w:val="593C34F5"/>
    <w:rsid w:val="599B413C"/>
    <w:rsid w:val="59B01EF0"/>
    <w:rsid w:val="59B300AA"/>
    <w:rsid w:val="5A2A1417"/>
    <w:rsid w:val="5A5E38B1"/>
    <w:rsid w:val="5BC50790"/>
    <w:rsid w:val="5BF93CB7"/>
    <w:rsid w:val="5C3D26D0"/>
    <w:rsid w:val="5CCE09B7"/>
    <w:rsid w:val="5D3336D4"/>
    <w:rsid w:val="5DE55297"/>
    <w:rsid w:val="5DFA3D2D"/>
    <w:rsid w:val="5DFE0C53"/>
    <w:rsid w:val="5EB03074"/>
    <w:rsid w:val="5EB216FF"/>
    <w:rsid w:val="5EC5493C"/>
    <w:rsid w:val="5F8C4984"/>
    <w:rsid w:val="5FF107D4"/>
    <w:rsid w:val="60437134"/>
    <w:rsid w:val="609F4522"/>
    <w:rsid w:val="6163082F"/>
    <w:rsid w:val="616D3903"/>
    <w:rsid w:val="616F46B9"/>
    <w:rsid w:val="61B6151D"/>
    <w:rsid w:val="61EA31EE"/>
    <w:rsid w:val="626231B4"/>
    <w:rsid w:val="62D143FF"/>
    <w:rsid w:val="632828CC"/>
    <w:rsid w:val="634D5A73"/>
    <w:rsid w:val="63894F10"/>
    <w:rsid w:val="63AD66D4"/>
    <w:rsid w:val="63BD6121"/>
    <w:rsid w:val="643075CB"/>
    <w:rsid w:val="648872FD"/>
    <w:rsid w:val="651C68EC"/>
    <w:rsid w:val="654432AC"/>
    <w:rsid w:val="65B130DC"/>
    <w:rsid w:val="65F25D7C"/>
    <w:rsid w:val="66F9245F"/>
    <w:rsid w:val="673B1F6A"/>
    <w:rsid w:val="67D52769"/>
    <w:rsid w:val="68640830"/>
    <w:rsid w:val="69366591"/>
    <w:rsid w:val="69CD5721"/>
    <w:rsid w:val="69E268CF"/>
    <w:rsid w:val="6A4D47C8"/>
    <w:rsid w:val="6B2C4E05"/>
    <w:rsid w:val="6B911665"/>
    <w:rsid w:val="6C3F3DB0"/>
    <w:rsid w:val="6C645553"/>
    <w:rsid w:val="6D7106A8"/>
    <w:rsid w:val="6DA61B71"/>
    <w:rsid w:val="6DC272DB"/>
    <w:rsid w:val="6DC8340E"/>
    <w:rsid w:val="6EA93858"/>
    <w:rsid w:val="6ECC03FD"/>
    <w:rsid w:val="6EDD3B49"/>
    <w:rsid w:val="6EDE2EAC"/>
    <w:rsid w:val="6EF5602D"/>
    <w:rsid w:val="71671535"/>
    <w:rsid w:val="721E0514"/>
    <w:rsid w:val="728D75FA"/>
    <w:rsid w:val="73D42AE2"/>
    <w:rsid w:val="73DE2B8B"/>
    <w:rsid w:val="745B4798"/>
    <w:rsid w:val="746820A9"/>
    <w:rsid w:val="74883D25"/>
    <w:rsid w:val="74F902B7"/>
    <w:rsid w:val="75D62CEB"/>
    <w:rsid w:val="763C4DFA"/>
    <w:rsid w:val="76D159D8"/>
    <w:rsid w:val="77AD3627"/>
    <w:rsid w:val="77F046E3"/>
    <w:rsid w:val="780E10CD"/>
    <w:rsid w:val="78457969"/>
    <w:rsid w:val="7864054C"/>
    <w:rsid w:val="788727A2"/>
    <w:rsid w:val="7908213E"/>
    <w:rsid w:val="791514E3"/>
    <w:rsid w:val="79AE7570"/>
    <w:rsid w:val="79D419DA"/>
    <w:rsid w:val="7A4610E6"/>
    <w:rsid w:val="7A80060D"/>
    <w:rsid w:val="7AD633A6"/>
    <w:rsid w:val="7B132509"/>
    <w:rsid w:val="7B431C5E"/>
    <w:rsid w:val="7C271809"/>
    <w:rsid w:val="7C2E57C2"/>
    <w:rsid w:val="7C487FF8"/>
    <w:rsid w:val="7C5D195E"/>
    <w:rsid w:val="7CBE4193"/>
    <w:rsid w:val="7D0D0078"/>
    <w:rsid w:val="7D4E0A00"/>
    <w:rsid w:val="7E0E5F56"/>
    <w:rsid w:val="7EF24C6E"/>
    <w:rsid w:val="7F2B5AD6"/>
    <w:rsid w:val="7F38142E"/>
    <w:rsid w:val="7FE8724A"/>
    <w:rsid w:val="7FFC3D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locked/>
    <w:uiPriority w:val="9"/>
    <w:pPr>
      <w:keepNext/>
      <w:keepLines/>
      <w:spacing w:before="340" w:after="330" w:line="578" w:lineRule="auto"/>
      <w:outlineLvl w:val="0"/>
    </w:pPr>
    <w:rPr>
      <w:b/>
      <w:bCs/>
      <w:kern w:val="44"/>
      <w:sz w:val="30"/>
      <w:szCs w:val="44"/>
    </w:rPr>
  </w:style>
  <w:style w:type="paragraph" w:styleId="5">
    <w:name w:val="heading 3"/>
    <w:basedOn w:val="1"/>
    <w:next w:val="1"/>
    <w:qFormat/>
    <w:locked/>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after="120"/>
      <w:ind w:left="420" w:leftChars="200"/>
    </w:pPr>
    <w:rPr>
      <w:kern w:val="0"/>
      <w:sz w:val="20"/>
      <w:szCs w:val="20"/>
    </w:rPr>
  </w:style>
  <w:style w:type="paragraph" w:styleId="6">
    <w:name w:val="Normal Indent"/>
    <w:basedOn w:val="1"/>
    <w:semiHidden/>
    <w:qFormat/>
    <w:uiPriority w:val="0"/>
    <w:pPr>
      <w:ind w:firstLine="420"/>
    </w:pPr>
    <w:rPr>
      <w:szCs w:val="20"/>
    </w:rPr>
  </w:style>
  <w:style w:type="paragraph" w:styleId="7">
    <w:name w:val="annotation text"/>
    <w:basedOn w:val="1"/>
    <w:unhideWhenUsed/>
    <w:qFormat/>
    <w:uiPriority w:val="99"/>
    <w:pPr>
      <w:jc w:val="left"/>
    </w:p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locked/>
    <w:uiPriority w:val="10"/>
    <w:pPr>
      <w:outlineLvl w:val="0"/>
    </w:pPr>
    <w:rPr>
      <w:rFonts w:cstheme="majorBidi"/>
      <w:bCs/>
      <w:szCs w:val="32"/>
    </w:rPr>
  </w:style>
  <w:style w:type="table" w:styleId="12">
    <w:name w:val="Table Grid"/>
    <w:basedOn w:val="11"/>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99"/>
  </w:style>
  <w:style w:type="character" w:styleId="15">
    <w:name w:val="Hyperlink"/>
    <w:basedOn w:val="13"/>
    <w:qFormat/>
    <w:uiPriority w:val="99"/>
    <w:rPr>
      <w:color w:val="0000FF"/>
      <w:u w:val="single"/>
    </w:rPr>
  </w:style>
  <w:style w:type="character" w:customStyle="1" w:styleId="16">
    <w:name w:val="页脚 Char"/>
    <w:basedOn w:val="13"/>
    <w:link w:val="8"/>
    <w:semiHidden/>
    <w:qFormat/>
    <w:uiPriority w:val="99"/>
    <w:rPr>
      <w:rFonts w:cs="Calibri"/>
      <w:sz w:val="18"/>
      <w:szCs w:val="18"/>
    </w:rPr>
  </w:style>
  <w:style w:type="character" w:customStyle="1" w:styleId="17">
    <w:name w:val="页眉 Char"/>
    <w:basedOn w:val="13"/>
    <w:link w:val="9"/>
    <w:semiHidden/>
    <w:qFormat/>
    <w:uiPriority w:val="99"/>
    <w:rPr>
      <w:rFonts w:cs="Calibri"/>
      <w:sz w:val="18"/>
      <w:szCs w:val="18"/>
    </w:rPr>
  </w:style>
  <w:style w:type="table" w:customStyle="1" w:styleId="18">
    <w:name w:val="网格型4"/>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样式1"/>
    <w:basedOn w:val="4"/>
    <w:qFormat/>
    <w:uiPriority w:val="0"/>
    <w:pPr>
      <w:adjustRightInd w:val="0"/>
      <w:snapToGrid w:val="0"/>
      <w:spacing w:before="120" w:beforeLines="50" w:after="120" w:afterLines="50" w:line="300" w:lineRule="auto"/>
    </w:pPr>
    <w:rPr>
      <w:rFonts w:ascii="黑体" w:hAnsi="黑体" w:eastAsia="黑体" w:cs="宋体"/>
      <w:b w:val="0"/>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2788</Words>
  <Characters>15898</Characters>
  <Lines>132</Lines>
  <Paragraphs>37</Paragraphs>
  <TotalTime>2</TotalTime>
  <ScaleCrop>false</ScaleCrop>
  <LinksUpToDate>false</LinksUpToDate>
  <CharactersWithSpaces>18649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2021-01-19T05:39:00Z</dcterms:created>
  <dc:creator>lenovo</dc:creator>
  <cp:lastModifiedBy>樊宏鹏</cp:lastModifiedBy>
  <cp:lastPrinted>2021-01-06T02:44:00Z</cp:lastPrinted>
  <dcterms:modified xsi:type="dcterms:W3CDTF">2021-03-23T05:06:01Z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10EB2BB9BB2842FF8780DC038AFE3103</vt:lpwstr>
  </property>
</Properties>
</file>