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tblpX="14962" w:tblpY="-16563"/>
        <w:tblOverlap w:val="never"/>
        <w:tblW w:w="5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553" w:type="dxa"/>
          </w:tcPr>
          <w:p>
            <w:pPr>
              <w:widowControl/>
              <w:jc w:val="left"/>
              <w:rPr>
                <w:color w:val="000000" w:themeColor="text1"/>
                <w14:textFill>
                  <w14:solidFill>
                    <w14:schemeClr w14:val="tx1"/>
                  </w14:solidFill>
                </w14:textFill>
              </w:rPr>
            </w:pPr>
          </w:p>
        </w:tc>
      </w:tr>
    </w:tbl>
    <w:p>
      <w:pPr>
        <w:pStyle w:val="4"/>
        <w:spacing w:line="360" w:lineRule="auto"/>
        <w:ind w:firstLine="0"/>
        <w:jc w:val="center"/>
        <w:rPr>
          <w:rFonts w:hint="eastAsia" w:ascii="黑体" w:hAnsi="黑体" w:eastAsia="黑体" w:cs="黑体"/>
          <w:b/>
          <w:bCs w:val="0"/>
          <w:sz w:val="48"/>
          <w:szCs w:val="48"/>
        </w:rPr>
      </w:pPr>
    </w:p>
    <w:p>
      <w:pPr>
        <w:pStyle w:val="4"/>
        <w:spacing w:line="360" w:lineRule="auto"/>
        <w:ind w:firstLine="0"/>
        <w:jc w:val="center"/>
        <w:rPr>
          <w:rFonts w:hint="eastAsia" w:ascii="黑体" w:hAnsi="黑体" w:eastAsia="黑体" w:cs="黑体"/>
          <w:b/>
          <w:bCs w:val="0"/>
          <w:sz w:val="48"/>
          <w:szCs w:val="48"/>
        </w:rPr>
      </w:pPr>
    </w:p>
    <w:p>
      <w:pPr>
        <w:pStyle w:val="4"/>
        <w:spacing w:line="360" w:lineRule="auto"/>
        <w:ind w:firstLine="0"/>
        <w:jc w:val="center"/>
        <w:rPr>
          <w:rFonts w:hint="eastAsia" w:ascii="黑体" w:hAnsi="黑体" w:eastAsia="黑体" w:cs="黑体"/>
          <w:b/>
          <w:bCs w:val="0"/>
          <w:sz w:val="48"/>
          <w:szCs w:val="48"/>
          <w:lang w:val="zh-CN"/>
        </w:rPr>
      </w:pPr>
      <w:r>
        <w:rPr>
          <w:rFonts w:hint="eastAsia" w:ascii="黑体" w:hAnsi="黑体" w:eastAsia="黑体" w:cs="黑体"/>
          <w:b/>
          <w:bCs w:val="0"/>
          <w:sz w:val="48"/>
          <w:szCs w:val="48"/>
        </w:rPr>
        <w:t>202</w:t>
      </w:r>
      <w:r>
        <w:rPr>
          <w:rFonts w:hint="eastAsia" w:ascii="黑体" w:hAnsi="黑体" w:eastAsia="黑体" w:cs="黑体"/>
          <w:b/>
          <w:bCs w:val="0"/>
          <w:sz w:val="48"/>
          <w:szCs w:val="48"/>
          <w:lang w:val="en-US" w:eastAsia="zh-CN"/>
        </w:rPr>
        <w:t>1</w:t>
      </w:r>
      <w:r>
        <w:rPr>
          <w:rFonts w:hint="eastAsia" w:ascii="黑体" w:hAnsi="黑体" w:eastAsia="黑体" w:cs="黑体"/>
          <w:b/>
          <w:bCs w:val="0"/>
          <w:sz w:val="48"/>
          <w:szCs w:val="48"/>
        </w:rPr>
        <w:t>年全省职业院校技能大赛</w:t>
      </w:r>
    </w:p>
    <w:p>
      <w:pPr>
        <w:adjustRightInd w:val="0"/>
        <w:snapToGrid w:val="0"/>
        <w:spacing w:line="360" w:lineRule="auto"/>
        <w:jc w:val="center"/>
        <w:rPr>
          <w:rFonts w:hint="eastAsia" w:ascii="黑体" w:hAnsi="黑体" w:eastAsia="黑体" w:cs="黑体"/>
          <w:b/>
          <w:bCs w:val="0"/>
          <w:kern w:val="2"/>
          <w:sz w:val="48"/>
          <w:szCs w:val="48"/>
          <w:lang w:val="en-US" w:eastAsia="zh-CN" w:bidi="ar-SA"/>
        </w:rPr>
      </w:pPr>
      <w:bookmarkStart w:id="0" w:name="_Toc47551032"/>
      <w:bookmarkStart w:id="1" w:name="_Toc47551092"/>
      <w:bookmarkStart w:id="2" w:name="_Toc47551347"/>
      <w:r>
        <w:rPr>
          <w:rFonts w:hint="eastAsia" w:ascii="黑体" w:hAnsi="黑体" w:eastAsia="黑体" w:cs="黑体"/>
          <w:b/>
          <w:bCs w:val="0"/>
          <w:kern w:val="2"/>
          <w:sz w:val="48"/>
          <w:szCs w:val="48"/>
          <w:lang w:val="en-US" w:eastAsia="zh-CN" w:bidi="ar-SA"/>
        </w:rPr>
        <w:t>集成电路开发及应用项目</w:t>
      </w:r>
      <w:bookmarkEnd w:id="0"/>
      <w:bookmarkEnd w:id="1"/>
      <w:bookmarkEnd w:id="2"/>
    </w:p>
    <w:p>
      <w:pPr>
        <w:jc w:val="center"/>
        <w:rPr>
          <w:rFonts w:hint="eastAsia" w:ascii="黑体" w:hAnsi="黑体" w:eastAsia="黑体" w:cs="黑体"/>
          <w:b/>
          <w:bCs w:val="0"/>
          <w:sz w:val="48"/>
          <w:szCs w:val="48"/>
        </w:rPr>
      </w:pPr>
    </w:p>
    <w:p>
      <w:pPr>
        <w:jc w:val="both"/>
        <w:rPr>
          <w:rFonts w:hint="eastAsia" w:ascii="黑体" w:hAnsi="黑体" w:eastAsia="黑体" w:cs="黑体"/>
          <w:b/>
          <w:bCs w:val="0"/>
          <w:sz w:val="48"/>
          <w:szCs w:val="48"/>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eastAsia="zh-CN"/>
        </w:rPr>
      </w:pPr>
      <w:r>
        <w:rPr>
          <w:rFonts w:hint="eastAsia" w:ascii="黑体" w:hAnsi="黑体" w:eastAsia="黑体" w:cs="黑体"/>
          <w:b/>
          <w:bCs w:val="0"/>
          <w:sz w:val="48"/>
          <w:szCs w:val="48"/>
          <w:lang w:val="en-US" w:eastAsia="zh-CN"/>
        </w:rPr>
        <w:t>程</w:t>
      </w:r>
    </w:p>
    <w:p/>
    <w:p/>
    <w:p/>
    <w:p/>
    <w:p/>
    <w:p/>
    <w:p>
      <w:pPr>
        <w:pStyle w:val="4"/>
        <w:spacing w:line="360" w:lineRule="auto"/>
        <w:ind w:firstLine="904" w:firstLineChars="250"/>
        <w:jc w:val="center"/>
        <w:rPr>
          <w:rFonts w:hint="eastAsia"/>
          <w:b/>
          <w:sz w:val="36"/>
          <w:szCs w:val="36"/>
        </w:rPr>
      </w:pPr>
    </w:p>
    <w:p>
      <w:pPr>
        <w:pStyle w:val="4"/>
        <w:spacing w:line="360" w:lineRule="auto"/>
        <w:ind w:firstLine="600" w:firstLineChars="250"/>
        <w:jc w:val="center"/>
        <w:rPr>
          <w:rFonts w:hint="eastAsia"/>
          <w:sz w:val="24"/>
          <w:szCs w:val="24"/>
        </w:rPr>
      </w:pPr>
    </w:p>
    <w:p>
      <w:pPr>
        <w:pStyle w:val="4"/>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pStyle w:val="29"/>
        <w:keepNext/>
        <w:ind w:firstLine="643" w:firstLineChars="200"/>
        <w:jc w:val="both"/>
        <w:rPr>
          <w:rFonts w:hint="eastAsia"/>
          <w:b/>
          <w:bCs/>
          <w:sz w:val="32"/>
          <w:szCs w:val="32"/>
        </w:rPr>
      </w:pPr>
      <w:r>
        <w:rPr>
          <w:rFonts w:hint="eastAsia"/>
          <w:b/>
          <w:bCs/>
          <w:sz w:val="32"/>
          <w:szCs w:val="32"/>
        </w:rPr>
        <w:t>一、赛项名称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赛项名称：集成电路开发及应用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赛项组别：高职教师组</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二、竞赛目的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成电路产业作为现代信息技术产业的基础和核心，已成为关系国民经济和社会发展全局的基础性、先导性和战略性产业，在推动国家经济发展、社会进步、提高人们生活水平以及保障国家安全等方面发挥着广泛而重要的作用，是当前国际竞争的焦点和衡量一个国家或地区现代化程度以及综合国力的重要标志之一。通过比赛展示专业教师的集成电路开发及应用实践能力，促进教师加强专业能力和职业素养、提升专业教学水平，促进职业院校提升集成电路测试、集成电路分选、电子电路设计、程序设计、电路装调等方面的综合教学能力，对接微电子技术、应用电子技术、电子信息工程技术等电子信息类专业群核心技能要求；旨在推进技能大赛与产业同步发展，进一步强化技能大赛连接、传递产业需求和院校教学的桥梁功能，满足电子信息行业对集成电路人才的快速增长需求，促进社会对集成电路技术相关职业岗位的了解，通过赛项引领教学实践、促进产教证融合。</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三、竞赛内容</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总时长为2小时，赛项要求参赛选手在规定时间内进行测试方案设计、测试工装制作及调试、使用集成电路综合检测平台对执委会提供的芯片及测试要求进行上位机程序编写、芯片测试、芯片分选编程及调试，完成芯片测试后将芯片装入相关电路中，接着进行功能程序代码编写及功能验证，从而完成赛题要求的各项规定任务。具体比赛任务及考核内容如表1所示。</w:t>
      </w:r>
    </w:p>
    <w:p>
      <w:pPr>
        <w:adjustRightInd w:val="0"/>
        <w:spacing w:line="560" w:lineRule="exact"/>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表1：比赛任务及考核内容</w:t>
      </w:r>
    </w:p>
    <w:tbl>
      <w:tblPr>
        <w:tblStyle w:val="12"/>
        <w:tblW w:w="865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715"/>
        <w:gridCol w:w="1418"/>
        <w:gridCol w:w="708"/>
        <w:gridCol w:w="581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2"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eastAsia="仿宋"/>
                <w:b/>
                <w:bCs/>
                <w:color w:val="000000" w:themeColor="text1"/>
                <w:sz w:val="24"/>
                <w14:textFill>
                  <w14:solidFill>
                    <w14:schemeClr w14:val="tx1"/>
                  </w14:solidFill>
                </w14:textFill>
              </w:rPr>
            </w:pPr>
            <w:r>
              <w:rPr>
                <w:rFonts w:eastAsia="仿宋"/>
                <w:b/>
                <w:bCs/>
                <w:color w:val="000000" w:themeColor="text1"/>
                <w:sz w:val="24"/>
                <w:lang w:val="zh-TW" w:eastAsia="zh-TW"/>
                <w14:textFill>
                  <w14:solidFill>
                    <w14:schemeClr w14:val="tx1"/>
                  </w14:solidFill>
                </w14:textFill>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eastAsia="仿宋"/>
                <w:b/>
                <w:bCs/>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t>比赛任务</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eastAsia="仿宋"/>
                <w:b/>
                <w:bCs/>
                <w:color w:val="000000" w:themeColor="text1"/>
                <w:sz w:val="24"/>
                <w14:textFill>
                  <w14:solidFill>
                    <w14:schemeClr w14:val="tx1"/>
                  </w14:solidFill>
                </w14:textFill>
              </w:rPr>
            </w:pPr>
            <w:r>
              <w:rPr>
                <w:rFonts w:eastAsia="仿宋"/>
                <w:b/>
                <w:bCs/>
                <w:color w:val="000000" w:themeColor="text1"/>
                <w:sz w:val="24"/>
                <w:lang w:val="zh-TW" w:eastAsia="zh-TW"/>
                <w14:textFill>
                  <w14:solidFill>
                    <w14:schemeClr w14:val="tx1"/>
                  </w14:solidFill>
                </w14:textFill>
              </w:rPr>
              <w:t>占比</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eastAsia="仿宋"/>
                <w:b/>
                <w:bCs/>
                <w:color w:val="000000" w:themeColor="text1"/>
                <w:sz w:val="24"/>
                <w14:textFill>
                  <w14:solidFill>
                    <w14:schemeClr w14:val="tx1"/>
                  </w14:solidFill>
                </w14:textFill>
              </w:rPr>
            </w:pPr>
            <w:r>
              <w:rPr>
                <w:rFonts w:eastAsia="仿宋"/>
                <w:b/>
                <w:bCs/>
                <w:color w:val="000000" w:themeColor="text1"/>
                <w:sz w:val="24"/>
                <w:lang w:val="zh-TW" w:eastAsia="zh-TW"/>
                <w14:textFill>
                  <w14:solidFill>
                    <w14:schemeClr w14:val="tx1"/>
                  </w14:solidFill>
                </w14:textFill>
              </w:rPr>
              <w:t>考核内容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58"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集成</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电路测试</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35</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left"/>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（1）选手完成集成电路测试所需工装的设计及制作。</w:t>
            </w:r>
          </w:p>
          <w:p>
            <w:pPr>
              <w:pStyle w:val="24"/>
              <w:ind w:firstLine="0" w:firstLineChars="0"/>
              <w:jc w:val="left"/>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（2）选手完成常见数字电路基本参数，功能及应用电路测试。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14"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集成</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电路</w:t>
            </w:r>
            <w:r>
              <w:rPr>
                <w:rFonts w:hint="eastAsia" w:ascii="仿宋_GB2312" w:hAnsi="仿宋_GB2312" w:eastAsia="仿宋_GB2312" w:cs="仿宋_GB2312"/>
                <w:color w:val="000000" w:themeColor="text1"/>
                <w:sz w:val="24"/>
                <w:szCs w:val="24"/>
                <w:lang w:val="zh-TW"/>
                <w14:textFill>
                  <w14:solidFill>
                    <w14:schemeClr w14:val="tx1"/>
                  </w14:solidFill>
                </w14:textFill>
              </w:rPr>
              <w:t>分选</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20</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left"/>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选手</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从现场下发无型号标注的集成电路</w:t>
            </w:r>
            <w:r>
              <w:rPr>
                <w:rFonts w:hint="eastAsia" w:ascii="仿宋_GB2312" w:hAnsi="仿宋_GB2312" w:eastAsia="仿宋_GB2312" w:cs="仿宋_GB2312"/>
                <w:color w:val="000000" w:themeColor="text1"/>
                <w:sz w:val="24"/>
                <w:szCs w:val="24"/>
                <w:lang w:val="zh-TW"/>
                <w14:textFill>
                  <w14:solidFill>
                    <w14:schemeClr w14:val="tx1"/>
                  </w14:solidFill>
                </w14:textFill>
              </w:rPr>
              <w:t>中分选</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出指定型号的集成电路</w:t>
            </w:r>
            <w:r>
              <w:rPr>
                <w:rFonts w:hint="eastAsia" w:ascii="仿宋_GB2312" w:hAnsi="仿宋_GB2312" w:eastAsia="仿宋_GB2312" w:cs="仿宋_GB2312"/>
                <w:color w:val="000000" w:themeColor="text1"/>
                <w:sz w:val="24"/>
                <w:szCs w:val="24"/>
                <w:lang w:val="zh-TW"/>
                <w14:textFill>
                  <w14:solidFill>
                    <w14:schemeClr w14:val="tx1"/>
                  </w14:solidFill>
                </w14:textFill>
              </w:rPr>
              <w:t>，装配至任务书要求的其他电路。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14"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集成电路应用</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35</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napToGrid w:val="0"/>
              <w:rPr>
                <w:rFonts w:ascii="仿宋_GB2312" w:hAnsi="仿宋_GB2312" w:eastAsia="仿宋_GB2312" w:cs="仿宋_GB2312"/>
                <w:color w:val="000000" w:themeColor="text1"/>
                <w:sz w:val="24"/>
                <w:lang w:val="zh-TW"/>
                <w14:textFill>
                  <w14:solidFill>
                    <w14:schemeClr w14:val="tx1"/>
                  </w14:solidFill>
                </w14:textFill>
              </w:rPr>
            </w:pPr>
            <w:r>
              <w:rPr>
                <w:rFonts w:hint="eastAsia" w:ascii="仿宋_GB2312" w:hAnsi="仿宋_GB2312" w:eastAsia="仿宋_GB2312" w:cs="仿宋_GB2312"/>
                <w:color w:val="000000" w:themeColor="text1"/>
                <w:sz w:val="24"/>
                <w:lang w:val="zh-TW" w:eastAsia="zh-TW"/>
                <w14:textFill>
                  <w14:solidFill>
                    <w14:schemeClr w14:val="tx1"/>
                  </w14:solidFill>
                </w14:textFill>
              </w:rPr>
              <w:t>选手完成典型电子产品</w:t>
            </w:r>
            <w:r>
              <w:rPr>
                <w:rFonts w:hint="eastAsia" w:ascii="仿宋_GB2312" w:hAnsi="仿宋_GB2312" w:eastAsia="仿宋_GB2312" w:cs="仿宋_GB2312"/>
                <w:color w:val="000000" w:themeColor="text1"/>
                <w:sz w:val="24"/>
                <w:lang w:val="zh-TW"/>
                <w14:textFill>
                  <w14:solidFill>
                    <w14:schemeClr w14:val="tx1"/>
                  </w14:solidFill>
                </w14:textFill>
              </w:rPr>
              <w:t>的装调</w:t>
            </w:r>
            <w:r>
              <w:rPr>
                <w:rFonts w:hint="eastAsia" w:ascii="仿宋_GB2312" w:hAnsi="仿宋_GB2312" w:eastAsia="仿宋_GB2312" w:cs="仿宋_GB2312"/>
                <w:color w:val="000000" w:themeColor="text1"/>
                <w:sz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lang w:val="zh-TW"/>
                <w14:textFill>
                  <w14:solidFill>
                    <w14:schemeClr w14:val="tx1"/>
                  </w14:solidFill>
                </w14:textFill>
              </w:rPr>
              <w:t>编写</w:t>
            </w:r>
            <w:r>
              <w:rPr>
                <w:rFonts w:hint="eastAsia" w:ascii="仿宋_GB2312" w:hAnsi="仿宋_GB2312" w:eastAsia="仿宋_GB2312" w:cs="仿宋_GB2312"/>
                <w:color w:val="000000" w:themeColor="text1"/>
                <w:sz w:val="24"/>
                <w:lang w:val="zh-TW" w:eastAsia="zh-TW"/>
                <w14:textFill>
                  <w14:solidFill>
                    <w14:schemeClr w14:val="tx1"/>
                  </w14:solidFill>
                </w14:textFill>
              </w:rPr>
              <w:t>功能程序代码</w:t>
            </w:r>
            <w:r>
              <w:rPr>
                <w:rFonts w:hint="eastAsia" w:ascii="仿宋_GB2312" w:hAnsi="仿宋_GB2312" w:eastAsia="仿宋_GB2312" w:cs="仿宋_GB2312"/>
                <w:color w:val="000000" w:themeColor="text1"/>
                <w:sz w:val="24"/>
                <w:lang w:val="zh-TW"/>
                <w14:textFill>
                  <w14:solidFill>
                    <w14:schemeClr w14:val="tx1"/>
                  </w14:solidFill>
                </w14:textFill>
              </w:rPr>
              <w:t>，</w:t>
            </w:r>
            <w:r>
              <w:rPr>
                <w:rFonts w:hint="eastAsia" w:ascii="仿宋_GB2312" w:hAnsi="仿宋_GB2312" w:eastAsia="仿宋_GB2312" w:cs="仿宋_GB2312"/>
                <w:color w:val="000000" w:themeColor="text1"/>
                <w:sz w:val="24"/>
                <w:lang w:val="zh-TW" w:eastAsia="zh-TW"/>
                <w14:textFill>
                  <w14:solidFill>
                    <w14:schemeClr w14:val="tx1"/>
                  </w14:solidFill>
                </w14:textFill>
              </w:rPr>
              <w:t>实现指定功能</w:t>
            </w:r>
            <w:r>
              <w:rPr>
                <w:rFonts w:hint="eastAsia" w:ascii="仿宋_GB2312" w:hAnsi="仿宋_GB2312" w:eastAsia="仿宋_GB2312" w:cs="仿宋_GB2312"/>
                <w:color w:val="000000" w:themeColor="text1"/>
                <w:sz w:val="24"/>
                <w:lang w:val="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4"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职业素养与安全生产</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PMingLiU" w:cs="仿宋_GB2312"/>
                <w:color w:val="000000" w:themeColor="text1"/>
                <w:sz w:val="24"/>
                <w:szCs w:val="24"/>
                <w:lang w:val="zh-TW" w:eastAsia="zh-TW"/>
                <w14:textFill>
                  <w14:solidFill>
                    <w14:schemeClr w14:val="tx1"/>
                  </w14:solidFill>
                </w14:textFill>
              </w:rPr>
              <w:t>10</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left"/>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考核参赛选手在职业规范、团队协作、组织管理、工作计划、团队风貌等方面的职业素养成绩。</w:t>
            </w:r>
          </w:p>
        </w:tc>
      </w:tr>
    </w:tbl>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四、竞赛方式</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大赛为个人赛形式，比赛时需要参赛教师独立完成竞赛任务。</w:t>
      </w:r>
    </w:p>
    <w:p>
      <w:pPr>
        <w:widowControl/>
        <w:jc w:val="lef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br w:type="page"/>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五、竞赛流程</w:t>
      </w:r>
    </w:p>
    <w:tbl>
      <w:tblPr>
        <w:tblStyle w:val="12"/>
        <w:tblpPr w:leftFromText="180" w:rightFromText="180" w:vertAnchor="text" w:horzAnchor="margin" w:tblpXSpec="center" w:tblpY="570"/>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727"/>
        <w:gridCol w:w="3096"/>
        <w:gridCol w:w="142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pPr>
              <w:snapToGrid w:val="0"/>
              <w:jc w:val="center"/>
              <w:rPr>
                <w:rFonts w:asciiTheme="minorEastAsia" w:hAnsiTheme="minorEastAsia"/>
                <w:b/>
                <w:szCs w:val="21"/>
              </w:rPr>
            </w:pPr>
            <w:r>
              <w:rPr>
                <w:rFonts w:hint="eastAsia" w:asciiTheme="minorEastAsia" w:hAnsiTheme="minorEastAsia"/>
                <w:b/>
                <w:szCs w:val="21"/>
              </w:rPr>
              <w:t>日期</w:t>
            </w:r>
          </w:p>
        </w:tc>
        <w:tc>
          <w:tcPr>
            <w:tcW w:w="1727" w:type="dxa"/>
            <w:vAlign w:val="center"/>
          </w:tcPr>
          <w:p>
            <w:pPr>
              <w:snapToGrid w:val="0"/>
              <w:jc w:val="center"/>
              <w:rPr>
                <w:rFonts w:asciiTheme="minorEastAsia" w:hAnsiTheme="minorEastAsia"/>
                <w:b/>
                <w:szCs w:val="21"/>
              </w:rPr>
            </w:pPr>
            <w:r>
              <w:rPr>
                <w:rFonts w:hint="eastAsia" w:asciiTheme="minorEastAsia" w:hAnsiTheme="minorEastAsia"/>
                <w:b/>
                <w:szCs w:val="21"/>
              </w:rPr>
              <w:t>时间</w:t>
            </w:r>
          </w:p>
        </w:tc>
        <w:tc>
          <w:tcPr>
            <w:tcW w:w="3096" w:type="dxa"/>
            <w:vAlign w:val="center"/>
          </w:tcPr>
          <w:p>
            <w:pPr>
              <w:snapToGrid w:val="0"/>
              <w:jc w:val="center"/>
              <w:rPr>
                <w:rFonts w:asciiTheme="minorEastAsia" w:hAnsiTheme="minorEastAsia"/>
                <w:b/>
                <w:szCs w:val="21"/>
              </w:rPr>
            </w:pPr>
            <w:r>
              <w:rPr>
                <w:rFonts w:hint="eastAsia" w:asciiTheme="minorEastAsia" w:hAnsiTheme="minorEastAsia"/>
                <w:b/>
                <w:szCs w:val="21"/>
              </w:rPr>
              <w:t>工作内容</w:t>
            </w:r>
          </w:p>
        </w:tc>
        <w:tc>
          <w:tcPr>
            <w:tcW w:w="1425" w:type="dxa"/>
            <w:vAlign w:val="center"/>
          </w:tcPr>
          <w:p>
            <w:pPr>
              <w:snapToGrid w:val="0"/>
              <w:jc w:val="center"/>
              <w:rPr>
                <w:rFonts w:asciiTheme="minorEastAsia" w:hAnsiTheme="minorEastAsia"/>
                <w:b/>
                <w:szCs w:val="21"/>
              </w:rPr>
            </w:pPr>
            <w:r>
              <w:rPr>
                <w:rFonts w:hint="eastAsia" w:asciiTheme="minorEastAsia" w:hAnsiTheme="minorEastAsia"/>
                <w:b/>
                <w:szCs w:val="21"/>
              </w:rPr>
              <w:t>地点</w:t>
            </w:r>
          </w:p>
        </w:tc>
        <w:tc>
          <w:tcPr>
            <w:tcW w:w="1440" w:type="dxa"/>
            <w:vAlign w:val="center"/>
          </w:tcPr>
          <w:p>
            <w:pPr>
              <w:snapToGrid w:val="0"/>
              <w:jc w:val="center"/>
              <w:rPr>
                <w:rFonts w:asciiTheme="minorEastAsia" w:hAnsiTheme="minorEastAsia"/>
                <w:b/>
                <w:szCs w:val="21"/>
              </w:rPr>
            </w:pPr>
            <w:r>
              <w:rPr>
                <w:rFonts w:hint="eastAsia" w:asciiTheme="minorEastAsia" w:hAnsiTheme="minorEastAsia"/>
                <w:b/>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917" w:type="dxa"/>
            <w:vMerge w:val="restart"/>
            <w:tcBorders>
              <w:top w:val="single" w:color="auto" w:sz="4" w:space="0"/>
              <w:left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赛前说明会（竞赛前一天）</w:t>
            </w: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9：00-15：00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报到登记,领取物品</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15：00-15：30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赛前说明会</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 xml:space="preserve"> 15：30-16：30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熟悉赛场环境</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restart"/>
            <w:tcBorders>
              <w:left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竞赛当天</w:t>
            </w: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第一组到达比赛场地</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：00-</w:t>
            </w: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10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第一组参赛队员检录</w:t>
            </w:r>
          </w:p>
        </w:tc>
        <w:tc>
          <w:tcPr>
            <w:tcW w:w="1425"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检录裁判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10</w:t>
            </w: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20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一次抽签加密</w:t>
            </w:r>
          </w:p>
          <w:p>
            <w:pPr>
              <w:snapToGrid w:val="0"/>
              <w:jc w:val="center"/>
              <w:rPr>
                <w:rFonts w:asciiTheme="minorEastAsia" w:hAnsiTheme="minorEastAsia"/>
                <w:szCs w:val="21"/>
              </w:rPr>
            </w:pPr>
            <w:r>
              <w:rPr>
                <w:rFonts w:hint="eastAsia" w:asciiTheme="minorEastAsia" w:hAnsiTheme="minorEastAsia"/>
                <w:szCs w:val="21"/>
              </w:rPr>
              <w:t>（第一组抽取参赛队号）</w:t>
            </w:r>
          </w:p>
        </w:tc>
        <w:tc>
          <w:tcPr>
            <w:tcW w:w="1425"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20</w:t>
            </w: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30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二次抽签加密</w:t>
            </w:r>
          </w:p>
          <w:p>
            <w:pPr>
              <w:snapToGrid w:val="0"/>
              <w:jc w:val="center"/>
              <w:rPr>
                <w:rFonts w:asciiTheme="minorEastAsia" w:hAnsiTheme="minorEastAsia"/>
                <w:szCs w:val="21"/>
              </w:rPr>
            </w:pPr>
            <w:r>
              <w:rPr>
                <w:rFonts w:hint="eastAsia" w:asciiTheme="minorEastAsia" w:hAnsiTheme="minorEastAsia"/>
                <w:szCs w:val="21"/>
              </w:rPr>
              <w:t>（第一组抽取工位号）</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赛场入口</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30</w:t>
            </w: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45</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第一组各参赛队检查仪器设备并确认签字</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8：</w:t>
            </w:r>
            <w:r>
              <w:rPr>
                <w:rFonts w:asciiTheme="minorEastAsia" w:hAnsiTheme="minorEastAsia"/>
                <w:szCs w:val="21"/>
              </w:rPr>
              <w:t>45</w:t>
            </w: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55</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裁判检查赛场纪律并讲解注意事项</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55</w:t>
            </w:r>
            <w:r>
              <w:rPr>
                <w:rFonts w:hint="eastAsia" w:asciiTheme="minorEastAsia" w:hAnsiTheme="minorEastAsia"/>
                <w:szCs w:val="21"/>
              </w:rPr>
              <w:t>-</w:t>
            </w:r>
            <w:r>
              <w:rPr>
                <w:rFonts w:asciiTheme="minorEastAsia" w:hAnsiTheme="minorEastAsia"/>
                <w:szCs w:val="21"/>
              </w:rPr>
              <w:t>9</w:t>
            </w:r>
            <w:r>
              <w:rPr>
                <w:rFonts w:hint="eastAsia" w:asciiTheme="minorEastAsia" w:hAnsiTheme="minorEastAsia"/>
                <w:szCs w:val="21"/>
              </w:rPr>
              <w:t>：</w:t>
            </w:r>
            <w:r>
              <w:rPr>
                <w:rFonts w:asciiTheme="minorEastAsia" w:hAnsiTheme="minorEastAsia"/>
                <w:szCs w:val="21"/>
              </w:rPr>
              <w:t>00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发放赛题</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asciiTheme="minorEastAsia" w:hAnsiTheme="minorEastAsia"/>
                <w:szCs w:val="21"/>
              </w:rPr>
              <w:t>9</w:t>
            </w:r>
            <w:r>
              <w:rPr>
                <w:rFonts w:hint="eastAsia" w:asciiTheme="minorEastAsia" w:hAnsiTheme="minorEastAsia"/>
                <w:szCs w:val="21"/>
              </w:rPr>
              <w:t>：</w:t>
            </w:r>
            <w:r>
              <w:rPr>
                <w:rFonts w:asciiTheme="minorEastAsia" w:hAnsiTheme="minorEastAsia"/>
                <w:szCs w:val="21"/>
              </w:rPr>
              <w:t>0</w:t>
            </w:r>
            <w:r>
              <w:rPr>
                <w:rFonts w:hint="eastAsia" w:asciiTheme="minorEastAsia" w:hAnsiTheme="minorEastAsia"/>
                <w:szCs w:val="21"/>
              </w:rPr>
              <w:t>0-11：</w:t>
            </w:r>
            <w:r>
              <w:rPr>
                <w:rFonts w:asciiTheme="minorEastAsia" w:hAnsiTheme="minorEastAsia"/>
                <w:szCs w:val="21"/>
              </w:rPr>
              <w:t>0</w:t>
            </w:r>
            <w:r>
              <w:rPr>
                <w:rFonts w:hint="eastAsia"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开始比赛</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11：</w:t>
            </w:r>
            <w:r>
              <w:rPr>
                <w:rFonts w:asciiTheme="minorEastAsia" w:hAnsiTheme="minorEastAsia"/>
                <w:szCs w:val="21"/>
              </w:rPr>
              <w:t>00</w:t>
            </w: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裁判组给第一组评分和设备复原</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12:</w:t>
            </w:r>
            <w:r>
              <w:rPr>
                <w:rFonts w:asciiTheme="minorEastAsia" w:hAnsiTheme="minorEastAsia"/>
                <w:szCs w:val="21"/>
              </w:rPr>
              <w:t>3</w:t>
            </w:r>
            <w:r>
              <w:rPr>
                <w:rFonts w:hint="eastAsia"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第二组到达比赛场地</w:t>
            </w:r>
          </w:p>
        </w:tc>
        <w:tc>
          <w:tcPr>
            <w:tcW w:w="1425"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：00-1</w:t>
            </w:r>
            <w:r>
              <w:rPr>
                <w:rFonts w:asciiTheme="minorEastAsia" w:hAnsiTheme="minorEastAsia"/>
                <w:szCs w:val="21"/>
              </w:rPr>
              <w:t>2</w:t>
            </w:r>
            <w:r>
              <w:rPr>
                <w:rFonts w:hint="eastAsia" w:asciiTheme="minorEastAsia" w:hAnsiTheme="minorEastAsia"/>
                <w:szCs w:val="21"/>
              </w:rPr>
              <w:t>：1</w:t>
            </w:r>
            <w:r>
              <w:rPr>
                <w:rFonts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第二组参赛队员检录</w:t>
            </w:r>
          </w:p>
        </w:tc>
        <w:tc>
          <w:tcPr>
            <w:tcW w:w="1425"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检录裁判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：1</w:t>
            </w:r>
            <w:r>
              <w:rPr>
                <w:rFonts w:asciiTheme="minorEastAsia" w:hAnsiTheme="minorEastAsia"/>
                <w:szCs w:val="21"/>
              </w:rPr>
              <w:t>0</w:t>
            </w: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一次抽签加密</w:t>
            </w:r>
          </w:p>
          <w:p>
            <w:pPr>
              <w:snapToGrid w:val="0"/>
              <w:jc w:val="center"/>
              <w:rPr>
                <w:rFonts w:asciiTheme="minorEastAsia" w:hAnsiTheme="minorEastAsia"/>
                <w:szCs w:val="21"/>
              </w:rPr>
            </w:pPr>
            <w:r>
              <w:rPr>
                <w:rFonts w:hint="eastAsia" w:asciiTheme="minorEastAsia" w:hAnsiTheme="minorEastAsia"/>
                <w:szCs w:val="21"/>
              </w:rPr>
              <w:t>（第二组抽取参赛队号）</w:t>
            </w:r>
          </w:p>
        </w:tc>
        <w:tc>
          <w:tcPr>
            <w:tcW w:w="1425"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0-1</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二次抽签加密</w:t>
            </w:r>
          </w:p>
          <w:p>
            <w:pPr>
              <w:snapToGrid w:val="0"/>
              <w:jc w:val="center"/>
              <w:rPr>
                <w:rFonts w:asciiTheme="minorEastAsia" w:hAnsiTheme="minorEastAsia"/>
                <w:szCs w:val="21"/>
              </w:rPr>
            </w:pPr>
            <w:r>
              <w:rPr>
                <w:rFonts w:hint="eastAsia" w:asciiTheme="minorEastAsia" w:hAnsiTheme="minorEastAsia"/>
                <w:szCs w:val="21"/>
              </w:rPr>
              <w:t>（第二组抽取工位号）</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赛场入口</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0-1</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45</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第二组各参赛队检查仪器设备并确认签字</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45</w:t>
            </w: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：55</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裁判检查赛场纪律并讲解注意事项</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：55-1</w:t>
            </w:r>
            <w:r>
              <w:rPr>
                <w:rFonts w:asciiTheme="minorEastAsia" w:hAnsiTheme="minorEastAsia"/>
                <w:szCs w:val="21"/>
              </w:rPr>
              <w:t>3</w:t>
            </w:r>
            <w:r>
              <w:rPr>
                <w:rFonts w:hint="eastAsia" w:asciiTheme="minorEastAsia" w:hAnsiTheme="minorEastAsia"/>
                <w:szCs w:val="21"/>
              </w:rPr>
              <w:t>：00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发放赛题</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w:t>
            </w:r>
            <w:r>
              <w:rPr>
                <w:rFonts w:hint="eastAsia" w:asciiTheme="minorEastAsia" w:hAnsiTheme="minorEastAsia"/>
                <w:szCs w:val="21"/>
              </w:rPr>
              <w:t>：00-1</w:t>
            </w:r>
            <w:r>
              <w:rPr>
                <w:rFonts w:asciiTheme="minorEastAsia" w:hAnsiTheme="minorEastAsia"/>
                <w:szCs w:val="21"/>
              </w:rPr>
              <w:t>5</w:t>
            </w:r>
            <w:r>
              <w:rPr>
                <w:rFonts w:hint="eastAsia" w:asciiTheme="minorEastAsia" w:hAnsiTheme="minorEastAsia"/>
                <w:szCs w:val="21"/>
              </w:rPr>
              <w:t>：</w:t>
            </w:r>
            <w:r>
              <w:rPr>
                <w:rFonts w:asciiTheme="minorEastAsia" w:hAnsiTheme="minorEastAsia"/>
                <w:szCs w:val="21"/>
              </w:rPr>
              <w:t>0</w:t>
            </w:r>
            <w:r>
              <w:rPr>
                <w:rFonts w:hint="eastAsia" w:asciiTheme="minorEastAsia" w:hAnsiTheme="minorEastAsia"/>
                <w:szCs w:val="21"/>
              </w:rPr>
              <w:t>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开始比赛</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w:t>
            </w:r>
            <w:r>
              <w:rPr>
                <w:rFonts w:hint="eastAsia" w:asciiTheme="minorEastAsia" w:hAnsiTheme="minorEastAsia"/>
                <w:szCs w:val="21"/>
              </w:rPr>
              <w:t>：</w:t>
            </w:r>
            <w:r>
              <w:rPr>
                <w:rFonts w:asciiTheme="minorEastAsia" w:hAnsiTheme="minorEastAsia"/>
                <w:szCs w:val="21"/>
              </w:rPr>
              <w:t>0</w:t>
            </w:r>
            <w:r>
              <w:rPr>
                <w:rFonts w:hint="eastAsia" w:asciiTheme="minorEastAsia" w:hAnsiTheme="minorEastAsia"/>
                <w:szCs w:val="21"/>
              </w:rPr>
              <w:t>0-1</w:t>
            </w:r>
            <w:r>
              <w:rPr>
                <w:rFonts w:asciiTheme="minorEastAsia" w:hAnsiTheme="minorEastAsia"/>
                <w:szCs w:val="21"/>
              </w:rPr>
              <w:t>6</w:t>
            </w:r>
            <w:r>
              <w:rPr>
                <w:rFonts w:hint="eastAsia" w:asciiTheme="minorEastAsia" w:hAnsiTheme="minorEastAsia"/>
                <w:szCs w:val="21"/>
              </w:rPr>
              <w:t>：30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裁判组给第二组评分</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6</w:t>
            </w:r>
            <w:r>
              <w:rPr>
                <w:rFonts w:hint="eastAsia" w:asciiTheme="minorEastAsia" w:hAnsiTheme="minorEastAsia"/>
                <w:szCs w:val="21"/>
              </w:rPr>
              <w:t>：30-1</w:t>
            </w:r>
            <w:r>
              <w:rPr>
                <w:rFonts w:asciiTheme="minorEastAsia" w:hAnsiTheme="minorEastAsia"/>
                <w:szCs w:val="21"/>
              </w:rPr>
              <w:t>7</w:t>
            </w:r>
            <w:r>
              <w:rPr>
                <w:rFonts w:hint="eastAsia" w:asciiTheme="minorEastAsia" w:hAnsiTheme="minorEastAsia"/>
                <w:szCs w:val="21"/>
              </w:rPr>
              <w:t>：30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成绩评定及汇总</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tcBorders>
              <w:left w:val="single" w:color="auto" w:sz="4" w:space="0"/>
              <w:right w:val="single" w:color="auto" w:sz="4" w:space="0"/>
            </w:tcBorders>
          </w:tcPr>
          <w:p>
            <w:pPr>
              <w:snapToGrid w:val="0"/>
              <w:jc w:val="center"/>
              <w:rPr>
                <w:rFonts w:asciiTheme="minorEastAsia" w:hAnsiTheme="minorEastAsia"/>
                <w:szCs w:val="21"/>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7</w:t>
            </w:r>
            <w:r>
              <w:rPr>
                <w:rFonts w:hint="eastAsia" w:asciiTheme="minorEastAsia" w:hAnsiTheme="minorEastAsia"/>
                <w:szCs w:val="21"/>
              </w:rPr>
              <w:t>：30-</w:t>
            </w:r>
            <w:r>
              <w:rPr>
                <w:rFonts w:asciiTheme="minorEastAsia" w:hAnsiTheme="minorEastAsia"/>
                <w:szCs w:val="21"/>
              </w:rPr>
              <w:t>18</w:t>
            </w:r>
            <w:r>
              <w:rPr>
                <w:rFonts w:hint="eastAsia" w:asciiTheme="minorEastAsia" w:hAnsiTheme="minorEastAsia"/>
                <w:szCs w:val="21"/>
              </w:rPr>
              <w:t>：30</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成绩发布会</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p>
        </w:tc>
      </w:tr>
    </w:tbl>
    <w:p>
      <w:pPr>
        <w:spacing w:line="460" w:lineRule="exact"/>
        <w:ind w:firstLine="420" w:firstLineChars="200"/>
        <w:rPr>
          <w:rFonts w:ascii="仿宋_GB2312" w:eastAsia="仿宋_GB2312"/>
          <w:sz w:val="28"/>
          <w:szCs w:val="28"/>
          <w:highlight w:val="yellow"/>
        </w:rPr>
      </w:pPr>
      <w:r>
        <w:rPr>
          <w:rFonts w:hint="eastAsia"/>
        </w:rPr>
        <w:t xml:space="preserve"> </w:t>
      </w:r>
      <w:r>
        <w:t xml:space="preserve">  </w:t>
      </w:r>
      <w:r>
        <w:rPr>
          <w:rFonts w:hint="eastAsia" w:ascii="仿宋_GB2312" w:hAnsi="仿宋_GB2312" w:eastAsia="仿宋_GB2312" w:cs="仿宋_GB2312"/>
          <w:kern w:val="2"/>
          <w:sz w:val="32"/>
          <w:szCs w:val="32"/>
          <w:lang w:val="en-US" w:eastAsia="zh-CN" w:bidi="ar-SA"/>
        </w:rPr>
        <w:t>赛项流程见下表：</w:t>
      </w:r>
      <w:r>
        <w:rPr>
          <w:rFonts w:ascii="仿宋_GB2312" w:eastAsia="仿宋_GB2312"/>
          <w:sz w:val="28"/>
          <w:szCs w:val="28"/>
        </w:rPr>
        <w:t xml:space="preserve"> </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六、竞赛规则</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（一）（竞赛评分）原则</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（竞赛评分）严格遵守公平、公正的原则，始终贯彻落实大赛一贯坚持的公平、公正和公开原则。赛项合作企业不得直接或者间接地参与赛项评分。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参与大赛赛项成绩管理的组织机构包括专家组、裁判组、（监督仲裁组）等。</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1.裁判组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裁判组实行“裁判长负责制”，设裁判长1名，全面负责赛项的裁判与管理工作。</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裁判员根据比赛工作需要分为检录裁判、加密裁判、现场裁判和评分裁判。</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检录裁判负责对参赛教师进行点名登记、身份核对等工作；加密裁判负责组织参赛教师抽签并对参赛教师的信息进行加密、解密；现场裁判按规定做好赛场记录，维护赛场纪律。</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检录裁判、加密裁判不参与评分。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裁判负责对参赛教师的技能展示、操作规范和竞赛成果等按赛项评分标准进行评定。在比赛进行的过程中评分裁判不到比赛现场，参赛教师退出赛场后，评分裁判进行评分。赛项评分标准力争客观，各评分得分点可量化；评分过程全程可追溯。</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2.监督组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监督组对裁判组的工作进行全程监督，并对竞赛成绩抽检复核。</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3.仲裁组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仲裁组负责接受由参赛教师提出的对裁判结果的申诉，组织复议并及时反馈复议结果。</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（二）评分方法</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竞赛评分严格按照公平、公正、公开、科学、规范的原则。本赛项比赛结果采用全自动化评分系统，不仅可以节约裁判评分用时，还可以大大减少人为因素对竞赛结果的影响，保证了赛项的公平公正。</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1.本赛项裁判组成员预计6人以上（具体人数依据现场环境与比赛需要适当增减）。</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2.参赛队成绩由赛项裁判组统一评定。采用分步得分、错误不传递、累计总分的计分方式。竞赛名次按照成绩总分从高到低排序。比赛用时不计入成绩，相同成绩的按测试报告规范评分决定排名次序。</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3.赛项总成绩满分100分，只计录参赛教师个人成绩。</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4.赛项成绩由集成电路程序及测试电路设计、集成电路应用、测试报告、职业素养等4部分成绩求和，并减去扣分项得到。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5.功能测试中，每名参赛教师有两次机会，取两轮成绩中最高成绩为最终成绩。</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6.在竞赛过程中，参赛教师如有作弊、不服从裁判判决、扰乱赛场秩序等行为，裁判长按照规定扣减相应分数。情节严重的取消竞赛资格，竞赛成绩记为零分。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7.裁判长在竞赛结束裁判完成评判后提交赛位号评分结果，经复核无误，由裁判长、监督人员和仲裁人员签字确认后公布。</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8.裁判长正式提交赛位号评分结果并复核无误后，加密裁判在监督人员监督下对加密结果进行逐层解密。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为保障成绩评判的准确性，监督组对赛项总成绩排名前30%的所有参赛教师的成绩进行复核；对其余成绩进行抽检复核，抽检覆盖率不低于15%。监督组需将复检中发现的错误以书面方式及时告知裁判长，由裁判长更正成绩并签字确认。若复核、抽检错误率超过5%，裁判组需对所有成绩进行复核。</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本赛项各参赛教师最终成绩由承办单位信息员录入赛务管理系统。承办单位信息员对成绩数据审核后，将赛务系统中录入的成绩导出打印，经赛项裁判长审核无误后签字。承办单位信息员将裁判长确认的电子版赛项成绩信息上传赛务管理系统，同时将裁判长签字的纸质打印成绩单报送大赛执委会。</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（三）评分细则</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 xml:space="preserve">表3 </w:t>
      </w:r>
      <w:r>
        <w:rPr>
          <w:rFonts w:hint="eastAsia" w:eastAsia="仿宋_GB2312"/>
          <w:b/>
          <w:color w:val="000000" w:themeColor="text1"/>
          <w:sz w:val="24"/>
          <w14:textFill>
            <w14:solidFill>
              <w14:schemeClr w14:val="tx1"/>
            </w14:solidFill>
          </w14:textFill>
        </w:rPr>
        <w:t>集成电路开发及应用</w:t>
      </w:r>
      <w:r>
        <w:rPr>
          <w:rFonts w:eastAsia="仿宋_GB2312"/>
          <w:b/>
          <w:color w:val="000000" w:themeColor="text1"/>
          <w:sz w:val="24"/>
          <w14:textFill>
            <w14:solidFill>
              <w14:schemeClr w14:val="tx1"/>
            </w14:solidFill>
          </w14:textFill>
        </w:rPr>
        <w:t>评分表</w:t>
      </w:r>
    </w:p>
    <w:tbl>
      <w:tblPr>
        <w:tblStyle w:val="12"/>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4147"/>
        <w:gridCol w:w="944"/>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评分项目</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评分细则</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分值</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集成电路测试（</w:t>
            </w:r>
            <w:r>
              <w:rPr>
                <w:rFonts w:ascii="仿宋_GB2312" w:hAnsi="仿宋_GB2312" w:eastAsia="仿宋_GB2312"/>
                <w:color w:val="000000" w:themeColor="text1"/>
                <w:sz w:val="24"/>
                <w14:textFill>
                  <w14:solidFill>
                    <w14:schemeClr w14:val="tx1"/>
                  </w14:solidFill>
                </w14:textFill>
              </w:rPr>
              <w:t>35</w:t>
            </w:r>
            <w:r>
              <w:rPr>
                <w:rFonts w:hint="eastAsia" w:ascii="仿宋_GB2312" w:hAnsi="仿宋_GB2312" w:eastAsia="仿宋_GB2312"/>
                <w:color w:val="000000" w:themeColor="text1"/>
                <w:sz w:val="24"/>
                <w14:textFill>
                  <w14:solidFill>
                    <w14:schemeClr w14:val="tx1"/>
                  </w14:solidFill>
                </w14:textFill>
              </w:rPr>
              <w:t>%）</w:t>
            </w:r>
          </w:p>
        </w:tc>
        <w:tc>
          <w:tcPr>
            <w:tcW w:w="4147" w:type="dxa"/>
            <w:tcBorders>
              <w:top w:val="single" w:color="auto" w:sz="4" w:space="0"/>
              <w:left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集成电路的参数、基本功能及基本应用电路功能测试的正确性。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35</w:t>
            </w:r>
          </w:p>
        </w:tc>
        <w:tc>
          <w:tcPr>
            <w:tcW w:w="2009"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37"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集成电路分拣（20%）</w:t>
            </w:r>
          </w:p>
        </w:tc>
        <w:tc>
          <w:tcPr>
            <w:tcW w:w="4147" w:type="dxa"/>
            <w:tcBorders>
              <w:top w:val="single" w:color="auto" w:sz="4" w:space="0"/>
              <w:left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选手分拣芯片及数量的正确性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20</w:t>
            </w:r>
          </w:p>
        </w:tc>
        <w:tc>
          <w:tcPr>
            <w:tcW w:w="2009" w:type="dxa"/>
            <w:tcBorders>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集成电路应用（</w:t>
            </w:r>
            <w:r>
              <w:rPr>
                <w:rFonts w:ascii="仿宋_GB2312" w:hAnsi="仿宋_GB2312" w:eastAsia="仿宋_GB2312"/>
                <w:color w:val="000000" w:themeColor="text1"/>
                <w:sz w:val="24"/>
                <w14:textFill>
                  <w14:solidFill>
                    <w14:schemeClr w14:val="tx1"/>
                  </w14:solidFill>
                </w14:textFill>
              </w:rPr>
              <w:t>35</w:t>
            </w:r>
            <w:r>
              <w:rPr>
                <w:rFonts w:hint="eastAsia" w:ascii="仿宋_GB2312" w:hAnsi="仿宋_GB2312" w:eastAsia="仿宋_GB2312"/>
                <w:color w:val="000000" w:themeColor="text1"/>
                <w:sz w:val="24"/>
                <w14:textFill>
                  <w14:solidFill>
                    <w14:schemeClr w14:val="tx1"/>
                  </w14:solidFill>
                </w14:textFill>
              </w:rPr>
              <w:t>%）</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集成电路应用电路板的装配工艺</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10</w:t>
            </w:r>
          </w:p>
        </w:tc>
        <w:tc>
          <w:tcPr>
            <w:tcW w:w="2009" w:type="dxa"/>
            <w:tcBorders>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选手装配的应用功能电路板的功能正确性</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25</w:t>
            </w:r>
          </w:p>
        </w:tc>
        <w:tc>
          <w:tcPr>
            <w:tcW w:w="2009" w:type="dxa"/>
            <w:tcBorders>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职业素养（</w:t>
            </w:r>
            <w:r>
              <w:rPr>
                <w:rFonts w:ascii="仿宋_GB2312" w:hAnsi="仿宋_GB2312" w:eastAsia="仿宋_GB2312"/>
                <w:color w:val="000000" w:themeColor="text1"/>
                <w:sz w:val="24"/>
                <w14:textFill>
                  <w14:solidFill>
                    <w14:schemeClr w14:val="tx1"/>
                  </w14:solidFill>
                </w14:textFill>
              </w:rPr>
              <w:t>10</w:t>
            </w:r>
            <w:r>
              <w:rPr>
                <w:rFonts w:hint="eastAsia" w:ascii="仿宋_GB2312" w:hAnsi="仿宋_GB2312" w:eastAsia="仿宋_GB2312"/>
                <w:color w:val="000000" w:themeColor="text1"/>
                <w:sz w:val="24"/>
                <w14:textFill>
                  <w14:solidFill>
                    <w14:schemeClr w14:val="tx1"/>
                  </w14:solidFill>
                </w14:textFill>
              </w:rPr>
              <w:t>%）</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安全用电</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4</w:t>
            </w:r>
          </w:p>
        </w:tc>
        <w:tc>
          <w:tcPr>
            <w:tcW w:w="2009"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过程评分（主观）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环境清洁</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2</w:t>
            </w:r>
          </w:p>
        </w:tc>
        <w:tc>
          <w:tcPr>
            <w:tcW w:w="2009" w:type="dxa"/>
            <w:vMerge w:val="continue"/>
            <w:tcBorders>
              <w:left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操作规范</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4</w:t>
            </w:r>
          </w:p>
        </w:tc>
        <w:tc>
          <w:tcPr>
            <w:tcW w:w="2009"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扣分项</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超过规定时间补领元器件（每个）</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w:t>
            </w:r>
          </w:p>
        </w:tc>
        <w:tc>
          <w:tcPr>
            <w:tcW w:w="20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过程评分（客观）</w:t>
            </w:r>
          </w:p>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（由相关裁判在测试过程中评判）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更换测试及应用电路装配芯片（限3次）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4</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更换测试工装（限1次）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更换应用功能电路板（限1次）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10</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更换竞赛设备（限1次）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违纪扣分</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视情节而定</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总计</w:t>
            </w:r>
          </w:p>
        </w:tc>
        <w:tc>
          <w:tcPr>
            <w:tcW w:w="5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100%</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ascii="仿宋_GB2312" w:hAnsi="仿宋_GB2312" w:eastAsia="仿宋_GB2312"/>
                <w:color w:val="000000" w:themeColor="text1"/>
                <w:sz w:val="24"/>
                <w14:textFill>
                  <w14:solidFill>
                    <w14:schemeClr w14:val="tx1"/>
                  </w14:solidFill>
                </w14:textFill>
              </w:rPr>
            </w:pPr>
          </w:p>
        </w:tc>
      </w:tr>
    </w:tbl>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七、竞赛环境</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1.竞赛环境总面积为200平米左右，具体以每个竞赛工作区面积确定。</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工作区间面积不小于9平米（3m×3m），确保参赛教师之间互不干扰。工作区间内放置有1张工作台，1把工作椅（凳），其中1张作为焊接调试操作平台使用，工作台上面摆放电子仪器仪表和电子制作工具等，工作台内提供有220V电源。</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在室内进行，场地应通风良好，具有完好的防暑降温设施（空调或风扇）。室内采光照明良好，赛位标明编号，赛位内粘贴安全操作须知。每个赛位采用220VAC/50Hz交流供电，供电负荷不小于2kW，配备220VAC/50Hz交流电源插座不少于4个，具有电源保护装置和安全保护措施。</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3.竞赛场地划分为检录区、候考区、竞赛区、现场服务与技术支持区、休息区、医疗区。</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4.竞赛场地内部消防设施齐全，应有不少于2处的人员疏散大门。疏散通道畅通，防火疏散标识清晰、齐全；场地旁边应有能进入医疗、消防等急救车辆通道。</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5.赛场设有保安、公安、消防、医疗、设备维修和电力抢险等人员，以防突发事件。</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6.赛位配备有竞赛设备、单相交流电源、操作台及座椅等，参赛教师在赛位内完成全部竞赛任务。</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八、技术规范</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（一）赛项涉及专业教学要求</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1.芯片检测与测试技术应用能力。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2.嵌入式应用程序编写能力、传感器应用能力。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3.模拟电路与数字电路应用能力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4.焊接、装配、调试应用能力。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5.电子测量技术与仪器应用能力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6.电子电路设计与工艺应用能力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7.计算机通信应用能力。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8.自动控制技术应用能力。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9.C语言应用开发能力。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10.计算机通信应用能力。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11.自动控制技术应用能力。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（二）本赛项遵循以下国家标准和行业标准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SJ/Z 11355-2006  集成电路IP／SOC功能验证规范</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SJ 20961-2006 集成电路A/D和D/A转换器测试方法的基本原理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JJG 1015-2006 通用数字集成电路测试系统检定规程</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SJ/T 10805-2018 半导体集成电路 电压比较器测试方法</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ISO9000:2008 质量管理体系</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15651.3-2003  半导体分立器件和集成电路 第5-3部分：光电子器件 测试方法</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职业编码6-26-01-33 电子元器件检验员国家职业标准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职业编码6-21-04-01 电子专用设备装调工国家职业标准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职业编码X2-02-13-06 计算机程序设计员国家职业标准</w:t>
      </w:r>
    </w:p>
    <w:p>
      <w:pPr>
        <w:rPr>
          <w:color w:val="000000" w:themeColor="text1"/>
          <w14:textFill>
            <w14:solidFill>
              <w14:schemeClr w14:val="tx1"/>
            </w14:solidFill>
          </w14:textFill>
        </w:rPr>
      </w:pP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九、技术平台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设备名称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集成电路综合检测平台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技术平台：见表4。</w:t>
      </w:r>
    </w:p>
    <w:p>
      <w:pPr>
        <w:pStyle w:val="9"/>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center"/>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表4  设备技术平台数据表</w:t>
      </w:r>
    </w:p>
    <w:tbl>
      <w:tblPr>
        <w:tblStyle w:val="13"/>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23"/>
        <w:gridCol w:w="1065"/>
        <w:gridCol w:w="4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15" w:type="dxa"/>
            <w:shd w:val="clear" w:color="auto" w:fill="D8D8D8" w:themeFill="background1" w:themeFillShade="D9"/>
            <w:vAlign w:val="center"/>
          </w:tcPr>
          <w:p>
            <w:pPr>
              <w:widowControl/>
              <w:jc w:val="center"/>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序号</w:t>
            </w:r>
          </w:p>
        </w:tc>
        <w:tc>
          <w:tcPr>
            <w:tcW w:w="1523" w:type="dxa"/>
            <w:shd w:val="clear" w:color="auto" w:fill="D8D8D8" w:themeFill="background1" w:themeFillShade="D9"/>
            <w:vAlign w:val="center"/>
          </w:tcPr>
          <w:p>
            <w:pPr>
              <w:widowControl/>
              <w:jc w:val="center"/>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设备名称</w:t>
            </w:r>
          </w:p>
        </w:tc>
        <w:tc>
          <w:tcPr>
            <w:tcW w:w="1065" w:type="dxa"/>
            <w:shd w:val="clear" w:color="auto" w:fill="D8D8D8" w:themeFill="background1" w:themeFillShade="D9"/>
            <w:vAlign w:val="center"/>
          </w:tcPr>
          <w:p>
            <w:pPr>
              <w:widowControl/>
              <w:jc w:val="center"/>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型号</w:t>
            </w:r>
          </w:p>
        </w:tc>
        <w:tc>
          <w:tcPr>
            <w:tcW w:w="4777" w:type="dxa"/>
            <w:shd w:val="clear" w:color="auto" w:fill="D8D8D8" w:themeFill="background1" w:themeFillShade="D9"/>
            <w:vAlign w:val="center"/>
          </w:tcPr>
          <w:p>
            <w:pPr>
              <w:widowControl/>
              <w:jc w:val="center"/>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915" w:type="dxa"/>
            <w:vAlign w:val="center"/>
          </w:tcPr>
          <w:p>
            <w:pPr>
              <w:spacing w:line="560" w:lineRule="atLeast"/>
              <w:contextualSpacing/>
              <w:jc w:val="center"/>
              <w:outlineLvl w:val="1"/>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1</w:t>
            </w:r>
          </w:p>
        </w:tc>
        <w:tc>
          <w:tcPr>
            <w:tcW w:w="1523" w:type="dxa"/>
            <w:vAlign w:val="center"/>
          </w:tcPr>
          <w:p>
            <w:pPr>
              <w:widowControl/>
              <w:jc w:val="lef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集成电路教学测试平台</w:t>
            </w:r>
          </w:p>
        </w:tc>
        <w:tc>
          <w:tcPr>
            <w:tcW w:w="1065" w:type="dxa"/>
            <w:vAlign w:val="center"/>
          </w:tcPr>
          <w:p>
            <w:pPr>
              <w:spacing w:line="560" w:lineRule="atLeast"/>
              <w:contextualSpacing/>
              <w:jc w:val="center"/>
              <w:outlineLvl w:val="1"/>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LK8810S</w:t>
            </w:r>
          </w:p>
        </w:tc>
        <w:tc>
          <w:tcPr>
            <w:tcW w:w="4777" w:type="dxa"/>
          </w:tcPr>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一、接口与参考电压板(IV)</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1、驱动电压范围：0-10V，精度:0.05%</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2、驱动电流范围：0-20mA，</w:t>
            </w:r>
          </w:p>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二、电源与测量板(PM)</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1、PMU电压电流</w:t>
            </w:r>
            <w:r>
              <w:rPr>
                <w:rFonts w:ascii="仿宋_GB2312" w:hAnsi="宋体" w:eastAsia="仿宋_GB2312"/>
                <w:color w:val="000000" w:themeColor="text1"/>
                <w:kern w:val="0"/>
                <w:sz w:val="24"/>
                <w14:textFill>
                  <w14:solidFill>
                    <w14:schemeClr w14:val="tx1"/>
                  </w14:solidFill>
                </w14:textFill>
              </w:rPr>
              <w:t>测量</w:t>
            </w:r>
            <w:r>
              <w:rPr>
                <w:rFonts w:hint="eastAsia" w:ascii="仿宋_GB2312" w:hAnsi="宋体" w:eastAsia="仿宋_GB2312"/>
                <w:color w:val="000000" w:themeColor="text1"/>
                <w:kern w:val="0"/>
                <w:sz w:val="24"/>
                <w14:textFill>
                  <w14:solidFill>
                    <w14:schemeClr w14:val="tx1"/>
                  </w14:solidFill>
                </w14:textFill>
              </w:rPr>
              <w:t>范围：±20V/±100mA</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2、驱动/测量电压：10V,20V 2档电压量程自动设定，精度：0.05%</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3、驱动/测量电流：1uA、10uA、100uA、1mA、10mA、100mA，精度：0.5%</w:t>
            </w:r>
          </w:p>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三、数字功能管脚板(PE)</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1、用户时钟信号：8kHz-1MHz</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2、驱动及比较电平范围 ±10V（精度±10mV）</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3、16路功能测试管脚通道</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4、4路用户继电器</w:t>
            </w:r>
          </w:p>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四、模拟功能板(WM)</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1、正弦波频率范围：10Hz-200kHz</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2、测量精度：±0.20%</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3、测量电压范围：±5V</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4、2路失真度测量及频率测量通道</w:t>
            </w:r>
          </w:p>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五、专用测试与模拟开关板（CS）</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w:t>
            </w:r>
            <w:r>
              <w:rPr>
                <w:rFonts w:ascii="仿宋_GB2312" w:hAnsi="宋体" w:eastAsia="仿宋_GB2312"/>
                <w:color w:val="000000" w:themeColor="text1"/>
                <w:kern w:val="0"/>
                <w:sz w:val="24"/>
                <w14:textFill>
                  <w14:solidFill>
                    <w14:schemeClr w14:val="tx1"/>
                  </w14:solidFill>
                </w14:textFill>
              </w:rPr>
              <w:t>8x16</w:t>
            </w:r>
            <w:r>
              <w:rPr>
                <w:rFonts w:hint="eastAsia" w:ascii="仿宋_GB2312" w:hAnsi="宋体" w:eastAsia="仿宋_GB2312"/>
                <w:color w:val="000000" w:themeColor="text1"/>
                <w:kern w:val="0"/>
                <w:sz w:val="24"/>
                <w14:textFill>
                  <w14:solidFill>
                    <w14:schemeClr w14:val="tx1"/>
                  </w14:solidFill>
                </w14:textFill>
              </w:rPr>
              <w:t>光继电器矩阵开关</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2、20</w:t>
            </w:r>
            <w:r>
              <w:rPr>
                <w:rFonts w:ascii="仿宋_GB2312" w:hAnsi="宋体" w:eastAsia="仿宋_GB2312"/>
                <w:color w:val="000000" w:themeColor="text1"/>
                <w:kern w:val="0"/>
                <w:sz w:val="24"/>
                <w14:textFill>
                  <w14:solidFill>
                    <w14:schemeClr w14:val="tx1"/>
                  </w14:solidFill>
                </w14:textFill>
              </w:rPr>
              <w:t xml:space="preserve">MHZ </w:t>
            </w:r>
            <w:r>
              <w:rPr>
                <w:rFonts w:hint="eastAsia" w:ascii="仿宋_GB2312" w:hAnsi="宋体" w:eastAsia="仿宋_GB2312"/>
                <w:color w:val="000000" w:themeColor="text1"/>
                <w:kern w:val="0"/>
                <w:sz w:val="24"/>
                <w14:textFill>
                  <w14:solidFill>
                    <w14:schemeClr w14:val="tx1"/>
                  </w14:solidFill>
                </w14:textFill>
              </w:rPr>
              <w:t>单片机编程功能，并扩展128K RAM（8</w:t>
            </w:r>
            <w:r>
              <w:rPr>
                <w:rFonts w:ascii="仿宋_GB2312" w:hAnsi="宋体" w:eastAsia="仿宋_GB2312"/>
                <w:color w:val="000000" w:themeColor="text1"/>
                <w:kern w:val="0"/>
                <w:sz w:val="24"/>
                <w14:textFill>
                  <w14:solidFill>
                    <w14:schemeClr w14:val="tx1"/>
                  </w14:solidFill>
                </w14:textFill>
              </w:rPr>
              <w:t>bit</w:t>
            </w:r>
            <w:r>
              <w:rPr>
                <w:rFonts w:hint="eastAsia" w:ascii="仿宋_GB2312" w:hAnsi="宋体" w:eastAsia="仿宋_GB2312"/>
                <w:color w:val="000000" w:themeColor="text1"/>
                <w:kern w:val="0"/>
                <w:sz w:val="24"/>
                <w14:textFill>
                  <w14:solidFill>
                    <w14:schemeClr w14:val="tx1"/>
                  </w14:solidFill>
                </w14:textFill>
              </w:rPr>
              <w:t>），RAM数据可由PC机读/写或CPU读/写</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3、控制16只继电器，提供继电器空接点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5" w:type="dxa"/>
            <w:vAlign w:val="center"/>
          </w:tcPr>
          <w:p>
            <w:pPr>
              <w:spacing w:line="560" w:lineRule="atLeast"/>
              <w:contextualSpacing/>
              <w:jc w:val="center"/>
              <w:outlineLvl w:val="1"/>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2</w:t>
            </w:r>
          </w:p>
        </w:tc>
        <w:tc>
          <w:tcPr>
            <w:tcW w:w="1523" w:type="dxa"/>
            <w:vAlign w:val="center"/>
          </w:tcPr>
          <w:p>
            <w:pPr>
              <w:widowControl/>
              <w:jc w:val="center"/>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集成电路应用开发资源系统</w:t>
            </w:r>
          </w:p>
        </w:tc>
        <w:tc>
          <w:tcPr>
            <w:tcW w:w="1065" w:type="dxa"/>
            <w:vAlign w:val="center"/>
          </w:tcPr>
          <w:p>
            <w:pPr>
              <w:spacing w:line="560" w:lineRule="atLeast"/>
              <w:contextualSpacing/>
              <w:jc w:val="center"/>
              <w:outlineLvl w:val="1"/>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LK220T</w:t>
            </w:r>
          </w:p>
        </w:tc>
        <w:tc>
          <w:tcPr>
            <w:tcW w:w="4777" w:type="dxa"/>
          </w:tcPr>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一、系统规格：</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1、主机尺寸80*60*20cm</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2、测试接口 2个</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3、测试区 1个</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4、练习面包板面积 180mm*190mm</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5、虚拟万用表接口 4个</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6、虚拟示波器接口 5个</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7、测试模块 6块</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8、应用开发模块 8块</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9、SCSI100P连接线 1.5m</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10、杜邦线 若干/接口 HDMI</w:t>
            </w:r>
          </w:p>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二、虚拟万用表</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直流电压测量 </w:t>
            </w:r>
            <w:r>
              <w:rPr>
                <w:rFonts w:ascii="仿宋_GB2312" w:hAnsi="宋体" w:eastAsia="仿宋_GB2312"/>
                <w:color w:val="000000" w:themeColor="text1"/>
                <w:kern w:val="0"/>
                <w:sz w:val="24"/>
                <w14:textFill>
                  <w14:solidFill>
                    <w14:schemeClr w14:val="tx1"/>
                  </w14:solidFill>
                </w14:textFill>
              </w:rPr>
              <w:t>60mV</w:t>
            </w:r>
            <w:r>
              <w:rPr>
                <w:rFonts w:hint="eastAsia" w:ascii="仿宋_GB2312" w:hAnsi="宋体" w:eastAsia="仿宋_GB2312"/>
                <w:color w:val="000000" w:themeColor="text1"/>
                <w:kern w:val="0"/>
                <w:sz w:val="24"/>
                <w14:textFill>
                  <w14:solidFill>
                    <w14:schemeClr w14:val="tx1"/>
                  </w14:solidFill>
                </w14:textFill>
              </w:rPr>
              <w:t xml:space="preserve">-800V </w:t>
            </w:r>
            <w:r>
              <w:rPr>
                <w:rFonts w:ascii="仿宋_GB2312" w:hAnsi="宋体" w:eastAsia="仿宋_GB2312"/>
                <w:color w:val="000000" w:themeColor="text1"/>
                <w:kern w:val="0"/>
                <w:sz w:val="24"/>
                <w14:textFill>
                  <w14:solidFill>
                    <w14:schemeClr w14:val="tx1"/>
                  </w14:solidFill>
                </w14:textFill>
              </w:rPr>
              <w:t xml:space="preserve"> ±1%</w:t>
            </w:r>
            <w:r>
              <w:rPr>
                <w:rFonts w:hint="eastAsia" w:ascii="仿宋_GB2312" w:hAnsi="宋体" w:eastAsia="仿宋_GB2312"/>
                <w:color w:val="000000" w:themeColor="text1"/>
                <w:kern w:val="0"/>
                <w:sz w:val="24"/>
                <w14:textFill>
                  <w14:solidFill>
                    <w14:schemeClr w14:val="tx1"/>
                  </w14:solidFill>
                </w14:textFill>
              </w:rPr>
              <w:t xml:space="preserve"> </w:t>
            </w:r>
            <w:r>
              <w:rPr>
                <w:rFonts w:ascii="仿宋_GB2312" w:hAnsi="宋体" w:eastAsia="仿宋_GB2312"/>
                <w:color w:val="000000" w:themeColor="text1"/>
                <w:kern w:val="0"/>
                <w:sz w:val="24"/>
                <w14:textFill>
                  <w14:solidFill>
                    <w14:schemeClr w14:val="tx1"/>
                  </w14:solidFill>
                </w14:textFill>
              </w:rPr>
              <w:t xml:space="preserve">±3 digit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交流电压测量 60mV-600V  </w:t>
            </w:r>
            <w:r>
              <w:rPr>
                <w:rFonts w:ascii="仿宋_GB2312" w:hAnsi="宋体" w:eastAsia="仿宋_GB2312"/>
                <w:color w:val="000000" w:themeColor="text1"/>
                <w:kern w:val="0"/>
                <w:sz w:val="24"/>
                <w14:textFill>
                  <w14:solidFill>
                    <w14:schemeClr w14:val="tx1"/>
                  </w14:solidFill>
                </w14:textFill>
              </w:rPr>
              <w:t>±1%</w:t>
            </w:r>
            <w:r>
              <w:rPr>
                <w:rFonts w:hint="eastAsia" w:ascii="仿宋_GB2312" w:hAnsi="宋体" w:eastAsia="仿宋_GB2312"/>
                <w:color w:val="000000" w:themeColor="text1"/>
                <w:kern w:val="0"/>
                <w:sz w:val="24"/>
                <w14:textFill>
                  <w14:solidFill>
                    <w14:schemeClr w14:val="tx1"/>
                  </w14:solidFill>
                </w14:textFill>
              </w:rPr>
              <w:t xml:space="preserve"> </w:t>
            </w:r>
            <w:r>
              <w:rPr>
                <w:rFonts w:ascii="仿宋_GB2312" w:hAnsi="宋体" w:eastAsia="仿宋_GB2312"/>
                <w:color w:val="000000" w:themeColor="text1"/>
                <w:kern w:val="0"/>
                <w:sz w:val="24"/>
                <w14:textFill>
                  <w14:solidFill>
                    <w14:schemeClr w14:val="tx1"/>
                  </w14:solidFill>
                </w14:textFill>
              </w:rPr>
              <w:t>±3 digit</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直流电流测量：60mA-10A </w:t>
            </w:r>
            <w:r>
              <w:rPr>
                <w:rFonts w:ascii="仿宋_GB2312" w:hAnsi="宋体" w:eastAsia="仿宋_GB2312"/>
                <w:color w:val="000000" w:themeColor="text1"/>
                <w:kern w:val="0"/>
                <w:sz w:val="24"/>
                <w14:textFill>
                  <w14:solidFill>
                    <w14:schemeClr w14:val="tx1"/>
                  </w14:solidFill>
                </w14:textFill>
              </w:rPr>
              <w:t>±1.5%±5 digit</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交流电流测量：60mA-10A </w:t>
            </w:r>
            <w:r>
              <w:rPr>
                <w:rFonts w:ascii="仿宋_GB2312" w:hAnsi="宋体" w:eastAsia="仿宋_GB2312"/>
                <w:color w:val="000000" w:themeColor="text1"/>
                <w:kern w:val="0"/>
                <w:sz w:val="24"/>
                <w14:textFill>
                  <w14:solidFill>
                    <w14:schemeClr w14:val="tx1"/>
                  </w14:solidFill>
                </w14:textFill>
              </w:rPr>
              <w:t>±1.5%±5 digit</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电阻测量：600Ω-60MΩ </w:t>
            </w:r>
            <w:r>
              <w:rPr>
                <w:rFonts w:ascii="仿宋_GB2312" w:hAnsi="宋体" w:eastAsia="仿宋_GB2312"/>
                <w:color w:val="000000" w:themeColor="text1"/>
                <w:kern w:val="0"/>
                <w:sz w:val="24"/>
                <w14:textFill>
                  <w14:solidFill>
                    <w14:schemeClr w14:val="tx1"/>
                  </w14:solidFill>
                </w14:textFill>
              </w:rPr>
              <w:t>±1%±5 digit</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电容测量：40nF-400uF  </w:t>
            </w:r>
            <w:r>
              <w:rPr>
                <w:rFonts w:ascii="仿宋_GB2312" w:hAnsi="宋体" w:eastAsia="仿宋_GB2312"/>
                <w:color w:val="000000" w:themeColor="text1"/>
                <w:kern w:val="0"/>
                <w:sz w:val="24"/>
                <w14:textFill>
                  <w14:solidFill>
                    <w14:schemeClr w14:val="tx1"/>
                  </w14:solidFill>
                </w14:textFill>
              </w:rPr>
              <w:t>±2%±5 digit</w:t>
            </w:r>
          </w:p>
          <w:p>
            <w:pPr>
              <w:widowControl/>
              <w:spacing w:line="276" w:lineRule="auto"/>
              <w:jc w:val="left"/>
              <w:rPr>
                <w:rFonts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三、虚拟示波器</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模拟带宽  70MHz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通道数  4通道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实时取样率  1GSa/s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存储深度  64K  时基精度  ±50ppm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时基范围  2ns/div-1000s/div(以1-2-4方式步进)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输入阻抗  1MΩ25pF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输入灵敏度范围  2mV/div～10V/div  </w:t>
            </w:r>
          </w:p>
          <w:p>
            <w:pPr>
              <w:widowControl/>
              <w:spacing w:line="276"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垂直分辨率  8Bit</w:t>
            </w:r>
          </w:p>
        </w:tc>
      </w:tr>
    </w:tbl>
    <w:p>
      <w:pPr>
        <w:spacing w:line="360" w:lineRule="auto"/>
        <w:ind w:firstLine="546" w:firstLineChars="195"/>
        <w:rPr>
          <w:rFonts w:eastAsia="仿宋_GB2312"/>
          <w:color w:val="000000" w:themeColor="text1"/>
          <w:sz w:val="28"/>
          <w:szCs w:val="28"/>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（二）赛项通用仪器仪设备</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工具需教师自带</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1.万用表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2.恒温烙铁</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3.热风焊台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4.直流稳压电源</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5.常用工具箱（带漏电保护的国标电源插线板、含螺丝刀套件、防静电镊子、吸锡枪、放大镜、扁嘴钳、防静电刷子、芯片盒、酒精壶、助焊剂、刀片、飞线、导热硅胶、吸锡线等）</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6.电脑主机预装操作系统（Windows）、2007版及以上Office软件、PDF文档阅读软件、单片机下载器驱动、Keil-MDK uVision V5.20及以上编程软件等，由承办院校提供。</w:t>
      </w:r>
    </w:p>
    <w:p>
      <w:pPr>
        <w:pStyle w:val="20"/>
        <w:spacing w:before="0" w:after="0" w:line="720" w:lineRule="exact"/>
        <w:ind w:firstLine="643" w:firstLineChars="200"/>
        <w:rPr>
          <w:rFonts w:ascii="仿宋" w:eastAsia="仿宋" w:cs="仿宋"/>
          <w:b/>
          <w:bCs/>
          <w:color w:val="000000" w:themeColor="text1"/>
          <w:sz w:val="30"/>
          <w:szCs w:val="30"/>
          <w:lang w:val="en-US" w:eastAsia="zh-CN"/>
          <w14:textFill>
            <w14:solidFill>
              <w14:schemeClr w14:val="tx1"/>
            </w14:solidFill>
          </w14:textFill>
        </w:rPr>
      </w:pPr>
      <w:r>
        <w:rPr>
          <w:rFonts w:hint="eastAsia" w:ascii="黑体" w:hAnsi="黑体" w:eastAsia="黑体" w:cs="宋体"/>
          <w:b/>
          <w:bCs/>
          <w:color w:val="000000"/>
          <w:kern w:val="0"/>
          <w:sz w:val="32"/>
          <w:szCs w:val="32"/>
          <w:lang w:val="en-US" w:eastAsia="zh-CN" w:bidi="ar-SA"/>
        </w:rPr>
        <w:t>十、成绩评定</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（一）评分标准</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 xml:space="preserve">表3 </w:t>
      </w:r>
      <w:r>
        <w:rPr>
          <w:rFonts w:hint="eastAsia" w:eastAsia="仿宋_GB2312"/>
          <w:b/>
          <w:color w:val="000000" w:themeColor="text1"/>
          <w:sz w:val="24"/>
          <w14:textFill>
            <w14:solidFill>
              <w14:schemeClr w14:val="tx1"/>
            </w14:solidFill>
          </w14:textFill>
        </w:rPr>
        <w:t>集成电路开发及应用</w:t>
      </w:r>
      <w:r>
        <w:rPr>
          <w:rFonts w:eastAsia="仿宋_GB2312"/>
          <w:b/>
          <w:color w:val="000000" w:themeColor="text1"/>
          <w:sz w:val="24"/>
          <w14:textFill>
            <w14:solidFill>
              <w14:schemeClr w14:val="tx1"/>
            </w14:solidFill>
          </w14:textFill>
        </w:rPr>
        <w:t>评分表</w:t>
      </w:r>
    </w:p>
    <w:tbl>
      <w:tblPr>
        <w:tblStyle w:val="12"/>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4147"/>
        <w:gridCol w:w="944"/>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评分项目</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评分细则</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分值</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集成电路测试（</w:t>
            </w:r>
            <w:r>
              <w:rPr>
                <w:rFonts w:ascii="仿宋_GB2312" w:hAnsi="仿宋_GB2312" w:eastAsia="仿宋_GB2312"/>
                <w:color w:val="000000" w:themeColor="text1"/>
                <w:sz w:val="24"/>
                <w14:textFill>
                  <w14:solidFill>
                    <w14:schemeClr w14:val="tx1"/>
                  </w14:solidFill>
                </w14:textFill>
              </w:rPr>
              <w:t>35</w:t>
            </w:r>
            <w:r>
              <w:rPr>
                <w:rFonts w:hint="eastAsia" w:ascii="仿宋_GB2312" w:hAnsi="仿宋_GB2312" w:eastAsia="仿宋_GB2312"/>
                <w:color w:val="000000" w:themeColor="text1"/>
                <w:sz w:val="24"/>
                <w14:textFill>
                  <w14:solidFill>
                    <w14:schemeClr w14:val="tx1"/>
                  </w14:solidFill>
                </w14:textFill>
              </w:rPr>
              <w:t>%）</w:t>
            </w:r>
          </w:p>
        </w:tc>
        <w:tc>
          <w:tcPr>
            <w:tcW w:w="4147" w:type="dxa"/>
            <w:tcBorders>
              <w:top w:val="single" w:color="auto" w:sz="4" w:space="0"/>
              <w:left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集成电路的参数、基本功能及基本应用电路功能测试的正确性。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35</w:t>
            </w:r>
          </w:p>
        </w:tc>
        <w:tc>
          <w:tcPr>
            <w:tcW w:w="2009"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37"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集成电路分拣（20%）</w:t>
            </w:r>
          </w:p>
        </w:tc>
        <w:tc>
          <w:tcPr>
            <w:tcW w:w="4147" w:type="dxa"/>
            <w:tcBorders>
              <w:top w:val="single" w:color="auto" w:sz="4" w:space="0"/>
              <w:left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选手分拣芯片及数量的正确性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20</w:t>
            </w:r>
          </w:p>
        </w:tc>
        <w:tc>
          <w:tcPr>
            <w:tcW w:w="2009" w:type="dxa"/>
            <w:tcBorders>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集成电路应用（</w:t>
            </w:r>
            <w:r>
              <w:rPr>
                <w:rFonts w:ascii="仿宋_GB2312" w:hAnsi="仿宋_GB2312" w:eastAsia="仿宋_GB2312"/>
                <w:color w:val="000000" w:themeColor="text1"/>
                <w:sz w:val="24"/>
                <w14:textFill>
                  <w14:solidFill>
                    <w14:schemeClr w14:val="tx1"/>
                  </w14:solidFill>
                </w14:textFill>
              </w:rPr>
              <w:t>35</w:t>
            </w:r>
            <w:r>
              <w:rPr>
                <w:rFonts w:hint="eastAsia" w:ascii="仿宋_GB2312" w:hAnsi="仿宋_GB2312" w:eastAsia="仿宋_GB2312"/>
                <w:color w:val="000000" w:themeColor="text1"/>
                <w:sz w:val="24"/>
                <w14:textFill>
                  <w14:solidFill>
                    <w14:schemeClr w14:val="tx1"/>
                  </w14:solidFill>
                </w14:textFill>
              </w:rPr>
              <w:t>%）</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集成电路应用电路板的装配工艺</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10</w:t>
            </w:r>
          </w:p>
        </w:tc>
        <w:tc>
          <w:tcPr>
            <w:tcW w:w="2009" w:type="dxa"/>
            <w:tcBorders>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选手装配的应用功能电路板的功能正确性</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25</w:t>
            </w:r>
          </w:p>
        </w:tc>
        <w:tc>
          <w:tcPr>
            <w:tcW w:w="2009" w:type="dxa"/>
            <w:tcBorders>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职业素养（</w:t>
            </w:r>
            <w:r>
              <w:rPr>
                <w:rFonts w:ascii="仿宋_GB2312" w:hAnsi="仿宋_GB2312" w:eastAsia="仿宋_GB2312"/>
                <w:color w:val="000000" w:themeColor="text1"/>
                <w:sz w:val="24"/>
                <w14:textFill>
                  <w14:solidFill>
                    <w14:schemeClr w14:val="tx1"/>
                  </w14:solidFill>
                </w14:textFill>
              </w:rPr>
              <w:t>10</w:t>
            </w:r>
            <w:r>
              <w:rPr>
                <w:rFonts w:hint="eastAsia" w:ascii="仿宋_GB2312" w:hAnsi="仿宋_GB2312" w:eastAsia="仿宋_GB2312"/>
                <w:color w:val="000000" w:themeColor="text1"/>
                <w:sz w:val="24"/>
                <w14:textFill>
                  <w14:solidFill>
                    <w14:schemeClr w14:val="tx1"/>
                  </w14:solidFill>
                </w14:textFill>
              </w:rPr>
              <w:t>%）</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安全用电</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4</w:t>
            </w:r>
          </w:p>
        </w:tc>
        <w:tc>
          <w:tcPr>
            <w:tcW w:w="2009"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过程评分（主观）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环境清洁</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2</w:t>
            </w:r>
          </w:p>
        </w:tc>
        <w:tc>
          <w:tcPr>
            <w:tcW w:w="2009" w:type="dxa"/>
            <w:vMerge w:val="continue"/>
            <w:tcBorders>
              <w:left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操作规范</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24"/>
                <w14:textFill>
                  <w14:solidFill>
                    <w14:schemeClr w14:val="tx1"/>
                  </w14:solidFill>
                </w14:textFill>
              </w:rPr>
              <w:t>4</w:t>
            </w:r>
          </w:p>
        </w:tc>
        <w:tc>
          <w:tcPr>
            <w:tcW w:w="2009"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扣分项</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超过规定时间补领元器件（每个）</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w:t>
            </w:r>
          </w:p>
        </w:tc>
        <w:tc>
          <w:tcPr>
            <w:tcW w:w="20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过程评分（客观）</w:t>
            </w:r>
          </w:p>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（由相关裁判在测试过程中评判）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更换测试及应用电路装配芯片（限3次）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4</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更换测试工装（限1次）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更换应用功能电路板（限1次）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10</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更换竞赛设备（限1次）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违纪扣分</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视情节而定</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总计</w:t>
            </w:r>
          </w:p>
        </w:tc>
        <w:tc>
          <w:tcPr>
            <w:tcW w:w="5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100%</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ascii="仿宋_GB2312" w:hAnsi="仿宋_GB2312" w:eastAsia="仿宋_GB2312"/>
                <w:color w:val="000000" w:themeColor="text1"/>
                <w:sz w:val="24"/>
                <w14:textFill>
                  <w14:solidFill>
                    <w14:schemeClr w14:val="tx1"/>
                  </w14:solidFill>
                </w14:textFill>
              </w:rPr>
            </w:pPr>
          </w:p>
        </w:tc>
      </w:tr>
    </w:tbl>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竞赛结束后由竞赛裁判组对参赛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完成的每一项任务进行分别评分，每个参赛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各项任务的得分总和既为参赛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的最终成绩。竞赛过程中，如果发生以下问题或事故，则在竞赛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总分中作扣分处理。操作标准如下：</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在完成工作任务过程中，出现交流220V电源短路故障扣</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在完成工作任务的过程中，因操作不当导致人身或设备安全事故，扣10-20分，情况严重者取消比赛资格；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有不服从裁判及监考、扰乱赛场秩序等行为扣10分，情节严重的，取消参赛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竞赛成绩。有作弊行为的，取消参赛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参赛资格；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违反赛场纪律，依据情节轻重，扣1～5分。情节特别严重，并产生不良后果的，则报赛项执委会批准，由裁判长宣布终止该选手的比赛；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5.现场</w:t>
      </w:r>
      <w:r>
        <w:rPr>
          <w:rFonts w:hint="eastAsia" w:ascii="仿宋_GB2312" w:hAnsi="仿宋_GB2312" w:eastAsia="仿宋_GB2312" w:cs="仿宋_GB2312"/>
          <w:sz w:val="32"/>
          <w:szCs w:val="32"/>
          <w:lang w:val="zh-CN"/>
        </w:rPr>
        <w:t>裁判宣布竞赛时间结束，</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仍继续操作的，由现场裁判负责记录扣1～5分，情节严重，警告无效的，取消参赛资格。</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十一、赛项安全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赛事安全是技能竞赛一切工作顺利开展的先决条件，是赛事筹备和运行工作必须考虑的核心问题。赛项执委会采取切实有效措施保证大赛期间参赛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、指导教师、裁判员、工作人员及观众的人身安全。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若发生相关意外情况，按照以下条款处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1.因参赛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原因造成重大安全事故的，取消其获奖资格。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有发生重大安全事故隐患，经赛场工作人员提示、警告无效的，可取消其继续比赛的资格。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3.赛事工作人员违规的，按照相应的制度追究责任。情节恶劣并造成重大安全事故的，由司法机关追究相应法律责任。</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十二、竞赛须知</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（一）参赛</w:t>
      </w:r>
      <w:r>
        <w:rPr>
          <w:rFonts w:hint="eastAsia" w:ascii="仿宋_GB2312" w:hAnsi="仿宋_GB2312" w:eastAsia="仿宋_GB2312" w:cs="仿宋_GB2312"/>
          <w:b/>
          <w:bCs/>
          <w:sz w:val="32"/>
          <w:szCs w:val="32"/>
          <w:lang w:eastAsia="zh-CN"/>
        </w:rPr>
        <w:t>教师</w:t>
      </w:r>
      <w:r>
        <w:rPr>
          <w:rFonts w:hint="eastAsia" w:ascii="仿宋_GB2312" w:hAnsi="仿宋_GB2312" w:eastAsia="仿宋_GB2312" w:cs="仿宋_GB2312"/>
          <w:b/>
          <w:bCs/>
          <w:sz w:val="32"/>
          <w:szCs w:val="32"/>
          <w:lang w:val="en-US" w:eastAsia="zh-CN"/>
        </w:rPr>
        <w:t>须知</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在报名获得确认后，原则上不再更换，如筹备过程中，</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因故不能参赛，所在省教育主管部门需出具书面说明并按相关参赛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资格补充人员并接受审核。竞赛开始后，不得更换参赛选手。</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按照大赛赛程安排凭大赛组委会颁发的参赛证和有效身份证件参加比赛及相关活动。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3.各参赛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按赛项执委会统一安排参加比赛前熟悉场地环境的活动。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4.各参赛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按赛项执委会统一要求，准时参加赛前领队会和抽签仪式。</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5.各参赛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在比赛期间，应保证所有参赛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的安全，防止交通事故和其它意外事故的发生，应购买人身意外保险。</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6.各参赛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要发扬良好道德风尚，听从指挥，服从裁判，不弄虚作假。</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7.任务书如出现缺页、字迹不清等问题，请及时向裁判示意，并进行更换；比赛结束后，所提供的所有纸质材料均须留在赛场，不得带离赛场，一经发现视为作弊处理。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8.在完成工作任务过程中，出现交流220V电源短路故障扣</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在完成工作任务的过程中，因操作不当导致人身或设备安全事故，扣10-20分，情况严重者取消比赛资格；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有不服从裁判及监考、扰乱赛场秩序等行为扣10分，情节严重的，取消参赛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竞赛成绩。有作弊行为的，取消参赛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参赛资格；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zh-CN"/>
        </w:rPr>
        <w:t>违反赛场纪律，依据情节轻重，扣1～5分。情节特别严重，并产生不良后果的，则报赛项执委会批准，由裁判长宣布终止该</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的比赛；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12.现场</w:t>
      </w:r>
      <w:r>
        <w:rPr>
          <w:rFonts w:hint="eastAsia" w:ascii="仿宋_GB2312" w:hAnsi="仿宋_GB2312" w:eastAsia="仿宋_GB2312" w:cs="仿宋_GB2312"/>
          <w:sz w:val="32"/>
          <w:szCs w:val="32"/>
          <w:lang w:val="zh-CN"/>
        </w:rPr>
        <w:t>裁判宣布竞赛时间结束，</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仍继续操作的，由现场裁判负责记录扣1～5分，情节严重，警告无效的，取消参赛资格。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13.参赛</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应在规定时间内完成任务书要求的内容，任务实现过程中形成的文件资料必须存储到任务书的指定位置，未存储到指定位置造成裁判组无法检查结果，相应部分不得分。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14.比赛过程中，</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认定设备或器件有故障可向裁判员提出更换；如器件或设备经测定完好属误判时，器件或设备的认定时间计入比赛时间；如果器件或设备经测定确有故障，则当场更换设备，此过程中（设备测定开始到更换完成）造成的时间损失，在比赛时间结束后，酌情对该</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zh-CN"/>
        </w:rPr>
        <w:t>进行等量的时间延迟补偿。</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bookmarkStart w:id="3" w:name="_GoBack"/>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）工作人员须知</w:t>
      </w:r>
    </w:p>
    <w:bookmarkEnd w:id="3"/>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1.工作人员必须服从赛项执委会统一指挥，佩戴工作人员标识，认真履行职责，做好竞赛服务工作。</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2.工作人员按照分工准时上岗，不得擅自离岗，应认真履行各自的工作职责，保证竞赛工作的顺利进行。</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3.工作人员应在规定的区域内工作，未经许可，不得擅自进入竞赛场地。如需进场，需经过裁判长同意，核准证件，由裁判跟随入场。</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4.如遇突发事件，须及时向裁判员报告，同时做好疏导工作，避免重大事故发生，确保竞赛圆满成功。</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5.竞赛期间，工作人员不得干涉职责之外的事宜，不得利用工作之便，弄虚作假、徇私舞弊。如有上述现象或因工作不负责任的情况，造成竞赛程序无法继续进行，由赛项执委会视情节轻重，给予通报批评或停止工作，并通知其所在单位做出相应处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sectPr>
      <w:pgSz w:w="11906" w:h="16838"/>
      <w:pgMar w:top="2098" w:right="1474" w:bottom="1984" w:left="181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267045"/>
    <w:rsid w:val="00013E66"/>
    <w:rsid w:val="000140C7"/>
    <w:rsid w:val="00036898"/>
    <w:rsid w:val="00040439"/>
    <w:rsid w:val="000862E7"/>
    <w:rsid w:val="000874EA"/>
    <w:rsid w:val="00092AA3"/>
    <w:rsid w:val="000D1087"/>
    <w:rsid w:val="000D33C7"/>
    <w:rsid w:val="000E5C24"/>
    <w:rsid w:val="00101601"/>
    <w:rsid w:val="00111363"/>
    <w:rsid w:val="00125FB6"/>
    <w:rsid w:val="001642D9"/>
    <w:rsid w:val="00193FB9"/>
    <w:rsid w:val="001A1893"/>
    <w:rsid w:val="001C3A70"/>
    <w:rsid w:val="001D070D"/>
    <w:rsid w:val="001E66B8"/>
    <w:rsid w:val="001E6F74"/>
    <w:rsid w:val="00224035"/>
    <w:rsid w:val="00261955"/>
    <w:rsid w:val="002706D7"/>
    <w:rsid w:val="00282A4E"/>
    <w:rsid w:val="00285F4C"/>
    <w:rsid w:val="0029412D"/>
    <w:rsid w:val="002A3A1B"/>
    <w:rsid w:val="002C115F"/>
    <w:rsid w:val="002D77A9"/>
    <w:rsid w:val="002E3D20"/>
    <w:rsid w:val="002E501B"/>
    <w:rsid w:val="002F4F47"/>
    <w:rsid w:val="00301E54"/>
    <w:rsid w:val="00360247"/>
    <w:rsid w:val="003C5925"/>
    <w:rsid w:val="003D4D77"/>
    <w:rsid w:val="003E0A88"/>
    <w:rsid w:val="003F154B"/>
    <w:rsid w:val="003F3CC0"/>
    <w:rsid w:val="00402420"/>
    <w:rsid w:val="00453925"/>
    <w:rsid w:val="00453F04"/>
    <w:rsid w:val="004942F7"/>
    <w:rsid w:val="00507E8D"/>
    <w:rsid w:val="005B518D"/>
    <w:rsid w:val="00605E0D"/>
    <w:rsid w:val="006115E6"/>
    <w:rsid w:val="00620CCD"/>
    <w:rsid w:val="00662203"/>
    <w:rsid w:val="00665A59"/>
    <w:rsid w:val="006B5B8D"/>
    <w:rsid w:val="006C2E91"/>
    <w:rsid w:val="006C39A4"/>
    <w:rsid w:val="006F325C"/>
    <w:rsid w:val="0072740D"/>
    <w:rsid w:val="00780C14"/>
    <w:rsid w:val="007B25E9"/>
    <w:rsid w:val="007C0B47"/>
    <w:rsid w:val="007C5B7C"/>
    <w:rsid w:val="007F4136"/>
    <w:rsid w:val="00824700"/>
    <w:rsid w:val="008277E6"/>
    <w:rsid w:val="0083692E"/>
    <w:rsid w:val="0084150E"/>
    <w:rsid w:val="00843A85"/>
    <w:rsid w:val="00887F15"/>
    <w:rsid w:val="008A1649"/>
    <w:rsid w:val="008C4F2C"/>
    <w:rsid w:val="008E2AEB"/>
    <w:rsid w:val="0092120A"/>
    <w:rsid w:val="0093089A"/>
    <w:rsid w:val="00932FE0"/>
    <w:rsid w:val="009A354C"/>
    <w:rsid w:val="009B22DE"/>
    <w:rsid w:val="009D5F08"/>
    <w:rsid w:val="00A0103E"/>
    <w:rsid w:val="00A35B2F"/>
    <w:rsid w:val="00A940E3"/>
    <w:rsid w:val="00AD0FA6"/>
    <w:rsid w:val="00B137DD"/>
    <w:rsid w:val="00B14136"/>
    <w:rsid w:val="00B53C90"/>
    <w:rsid w:val="00B576A2"/>
    <w:rsid w:val="00B60D83"/>
    <w:rsid w:val="00B83BEC"/>
    <w:rsid w:val="00B95209"/>
    <w:rsid w:val="00BA70D5"/>
    <w:rsid w:val="00BC7854"/>
    <w:rsid w:val="00C46914"/>
    <w:rsid w:val="00C74BB5"/>
    <w:rsid w:val="00CB6E5A"/>
    <w:rsid w:val="00CE751A"/>
    <w:rsid w:val="00D30C42"/>
    <w:rsid w:val="00D3612F"/>
    <w:rsid w:val="00D64712"/>
    <w:rsid w:val="00D659FC"/>
    <w:rsid w:val="00D85BE9"/>
    <w:rsid w:val="00DC5CB4"/>
    <w:rsid w:val="00DD0997"/>
    <w:rsid w:val="00E031A0"/>
    <w:rsid w:val="00E36428"/>
    <w:rsid w:val="00E8432E"/>
    <w:rsid w:val="00EB4990"/>
    <w:rsid w:val="00EB66AC"/>
    <w:rsid w:val="00EC21A6"/>
    <w:rsid w:val="00EE173D"/>
    <w:rsid w:val="00EF4536"/>
    <w:rsid w:val="00EF586F"/>
    <w:rsid w:val="00F01185"/>
    <w:rsid w:val="00F03EDC"/>
    <w:rsid w:val="00F23368"/>
    <w:rsid w:val="00F47643"/>
    <w:rsid w:val="00F5554E"/>
    <w:rsid w:val="00F652BF"/>
    <w:rsid w:val="00FE5ACA"/>
    <w:rsid w:val="01520F85"/>
    <w:rsid w:val="01BB6F51"/>
    <w:rsid w:val="01C172A4"/>
    <w:rsid w:val="01EF3093"/>
    <w:rsid w:val="02A05AD9"/>
    <w:rsid w:val="02C85C40"/>
    <w:rsid w:val="03B00464"/>
    <w:rsid w:val="04DC1B4D"/>
    <w:rsid w:val="06CE0C42"/>
    <w:rsid w:val="08043458"/>
    <w:rsid w:val="0AB60FDC"/>
    <w:rsid w:val="0C1D286F"/>
    <w:rsid w:val="0C8648EB"/>
    <w:rsid w:val="0D8A1760"/>
    <w:rsid w:val="0E924D61"/>
    <w:rsid w:val="0F3D0A84"/>
    <w:rsid w:val="0FD60C03"/>
    <w:rsid w:val="0FFC1866"/>
    <w:rsid w:val="11285DBD"/>
    <w:rsid w:val="11731F81"/>
    <w:rsid w:val="12021702"/>
    <w:rsid w:val="13D04BCE"/>
    <w:rsid w:val="148F47F0"/>
    <w:rsid w:val="15C228B8"/>
    <w:rsid w:val="16CC3A95"/>
    <w:rsid w:val="18E23086"/>
    <w:rsid w:val="18E4302D"/>
    <w:rsid w:val="1963318E"/>
    <w:rsid w:val="19BC7586"/>
    <w:rsid w:val="1E9F0F6C"/>
    <w:rsid w:val="1EE5321C"/>
    <w:rsid w:val="1F6A151D"/>
    <w:rsid w:val="1F9E7CE5"/>
    <w:rsid w:val="201B68A1"/>
    <w:rsid w:val="212F0467"/>
    <w:rsid w:val="215C2623"/>
    <w:rsid w:val="222751E7"/>
    <w:rsid w:val="23823ED2"/>
    <w:rsid w:val="26005D86"/>
    <w:rsid w:val="262D666B"/>
    <w:rsid w:val="28386BF1"/>
    <w:rsid w:val="283B4596"/>
    <w:rsid w:val="293E48B8"/>
    <w:rsid w:val="296724E9"/>
    <w:rsid w:val="29D83D21"/>
    <w:rsid w:val="2A0805DE"/>
    <w:rsid w:val="2A0A275D"/>
    <w:rsid w:val="2B030AA7"/>
    <w:rsid w:val="2BA70ACD"/>
    <w:rsid w:val="2EAF53A9"/>
    <w:rsid w:val="2EC67E8A"/>
    <w:rsid w:val="2EDB40FE"/>
    <w:rsid w:val="2F146628"/>
    <w:rsid w:val="2F5B310A"/>
    <w:rsid w:val="307A406E"/>
    <w:rsid w:val="3228056B"/>
    <w:rsid w:val="32E966B5"/>
    <w:rsid w:val="330F6137"/>
    <w:rsid w:val="34836FDD"/>
    <w:rsid w:val="34D35985"/>
    <w:rsid w:val="355670FC"/>
    <w:rsid w:val="35AD50B3"/>
    <w:rsid w:val="388B1076"/>
    <w:rsid w:val="3A96349B"/>
    <w:rsid w:val="3B760971"/>
    <w:rsid w:val="3BEA4CEA"/>
    <w:rsid w:val="3D203B83"/>
    <w:rsid w:val="3D2B430B"/>
    <w:rsid w:val="3D8248A1"/>
    <w:rsid w:val="3DFD10CE"/>
    <w:rsid w:val="3E356DC7"/>
    <w:rsid w:val="401512BB"/>
    <w:rsid w:val="403063E2"/>
    <w:rsid w:val="40935DC4"/>
    <w:rsid w:val="40DC053F"/>
    <w:rsid w:val="40F0407B"/>
    <w:rsid w:val="425C3250"/>
    <w:rsid w:val="42BB36B1"/>
    <w:rsid w:val="430305BB"/>
    <w:rsid w:val="43A7599F"/>
    <w:rsid w:val="43EF16CD"/>
    <w:rsid w:val="44A949D2"/>
    <w:rsid w:val="46ED2D97"/>
    <w:rsid w:val="472140F7"/>
    <w:rsid w:val="47267045"/>
    <w:rsid w:val="47A349E1"/>
    <w:rsid w:val="47C107B9"/>
    <w:rsid w:val="48723B92"/>
    <w:rsid w:val="491C3B45"/>
    <w:rsid w:val="4E307C01"/>
    <w:rsid w:val="4F1A7C53"/>
    <w:rsid w:val="4F4B64A9"/>
    <w:rsid w:val="500403BD"/>
    <w:rsid w:val="51CD0617"/>
    <w:rsid w:val="52235C19"/>
    <w:rsid w:val="53006107"/>
    <w:rsid w:val="54F74070"/>
    <w:rsid w:val="55D64A8B"/>
    <w:rsid w:val="567D0B05"/>
    <w:rsid w:val="568C3B46"/>
    <w:rsid w:val="568E3D3C"/>
    <w:rsid w:val="57950AEA"/>
    <w:rsid w:val="57B47207"/>
    <w:rsid w:val="592E63E2"/>
    <w:rsid w:val="5BBE221D"/>
    <w:rsid w:val="5DA65758"/>
    <w:rsid w:val="5F06562F"/>
    <w:rsid w:val="5F673107"/>
    <w:rsid w:val="604F3121"/>
    <w:rsid w:val="62401533"/>
    <w:rsid w:val="62520EAD"/>
    <w:rsid w:val="63211F69"/>
    <w:rsid w:val="643A037E"/>
    <w:rsid w:val="64BF2E4B"/>
    <w:rsid w:val="65C8120F"/>
    <w:rsid w:val="69584EC7"/>
    <w:rsid w:val="697E0BC7"/>
    <w:rsid w:val="69B45EED"/>
    <w:rsid w:val="69F35930"/>
    <w:rsid w:val="6B13240C"/>
    <w:rsid w:val="6B1F7452"/>
    <w:rsid w:val="6CAD3025"/>
    <w:rsid w:val="6DB822B9"/>
    <w:rsid w:val="6DD32572"/>
    <w:rsid w:val="70356DE4"/>
    <w:rsid w:val="70A11EA8"/>
    <w:rsid w:val="70FF0FDD"/>
    <w:rsid w:val="747C5780"/>
    <w:rsid w:val="74C404F2"/>
    <w:rsid w:val="75EB256A"/>
    <w:rsid w:val="76C2704E"/>
    <w:rsid w:val="77B74175"/>
    <w:rsid w:val="78193E90"/>
    <w:rsid w:val="7C263063"/>
    <w:rsid w:val="7C6430D4"/>
    <w:rsid w:val="7CD0223C"/>
    <w:rsid w:val="7D0F2332"/>
    <w:rsid w:val="7DE91E6C"/>
    <w:rsid w:val="7F312797"/>
    <w:rsid w:val="7F580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qFormat="1" w:unhideWhenUsed="0" w:uiPriority="0" w:semiHidden="0" w:name="index 8"/>
    <w:lsdException w:qFormat="1" w:unhideWhenUsed="0" w:uiPriority="0"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name="Normal Indent"/>
    <w:lsdException w:qFormat="1" w:uiPriority="99"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index 8"/>
    <w:basedOn w:val="1"/>
    <w:next w:val="1"/>
    <w:qFormat/>
    <w:uiPriority w:val="0"/>
    <w:pPr>
      <w:ind w:left="2940"/>
    </w:pPr>
    <w:rPr>
      <w:rFonts w:ascii="Calibri" w:hAnsi="Calibri" w:eastAsia="宋体" w:cs="Arial"/>
    </w:rPr>
  </w:style>
  <w:style w:type="paragraph" w:styleId="4">
    <w:name w:val="Normal Indent"/>
    <w:basedOn w:val="1"/>
    <w:semiHidden/>
    <w:uiPriority w:val="0"/>
    <w:pPr>
      <w:ind w:firstLine="420"/>
    </w:pPr>
    <w:rPr>
      <w:szCs w:val="20"/>
    </w:rPr>
  </w:style>
  <w:style w:type="paragraph" w:styleId="5">
    <w:name w:val="Document Map"/>
    <w:basedOn w:val="1"/>
    <w:link w:val="28"/>
    <w:uiPriority w:val="0"/>
    <w:rPr>
      <w:rFonts w:ascii="宋体" w:eastAsia="宋体"/>
      <w:sz w:val="18"/>
      <w:szCs w:val="1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link w:val="26"/>
    <w:unhideWhenUsed/>
    <w:qFormat/>
    <w:uiPriority w:val="99"/>
    <w:pPr>
      <w:snapToGrid w:val="0"/>
      <w:jc w:val="left"/>
    </w:pPr>
    <w:rPr>
      <w:rFonts w:ascii="Times New Roman" w:hAnsi="Times New Roman" w:eastAsia="宋体" w:cs="Times New Roman"/>
      <w:kern w:val="0"/>
      <w:sz w:val="18"/>
      <w:szCs w:val="18"/>
    </w:rPr>
  </w:style>
  <w:style w:type="paragraph" w:styleId="10">
    <w:name w:val="index 7"/>
    <w:basedOn w:val="1"/>
    <w:next w:val="1"/>
    <w:qFormat/>
    <w:uiPriority w:val="0"/>
    <w:pPr>
      <w:ind w:left="2520"/>
    </w:pPr>
    <w:rPr>
      <w:rFonts w:ascii="Calibri" w:hAnsi="Calibri" w:eastAsia="宋体" w:cs="Arial"/>
    </w:rPr>
  </w:style>
  <w:style w:type="paragraph" w:styleId="11">
    <w:name w:val="index 9"/>
    <w:basedOn w:val="1"/>
    <w:next w:val="1"/>
    <w:qFormat/>
    <w:uiPriority w:val="0"/>
    <w:pPr>
      <w:ind w:left="3360"/>
    </w:pPr>
    <w:rPr>
      <w:rFonts w:ascii="Calibri" w:hAnsi="Calibri" w:eastAsia="宋体" w:cs="Arial"/>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Times New Roman" w:hAnsi="Times New Roman" w:eastAsia="宋体" w:cs="Times New Roman"/>
      <w:b/>
    </w:rPr>
  </w:style>
  <w:style w:type="character" w:styleId="16">
    <w:name w:val="Hyperlink"/>
    <w:basedOn w:val="14"/>
    <w:qFormat/>
    <w:uiPriority w:val="0"/>
    <w:rPr>
      <w:color w:val="0000FF"/>
      <w:u w:val="single"/>
    </w:rPr>
  </w:style>
  <w:style w:type="character" w:customStyle="1" w:styleId="17">
    <w:name w:val="font41"/>
    <w:basedOn w:val="14"/>
    <w:qFormat/>
    <w:uiPriority w:val="0"/>
    <w:rPr>
      <w:rFonts w:hint="default" w:ascii="Arial" w:hAnsi="Arial" w:cs="Arial"/>
      <w:color w:val="000000"/>
      <w:sz w:val="18"/>
      <w:szCs w:val="18"/>
      <w:u w:val="none"/>
    </w:rPr>
  </w:style>
  <w:style w:type="character" w:customStyle="1" w:styleId="18">
    <w:name w:val="font31"/>
    <w:basedOn w:val="14"/>
    <w:qFormat/>
    <w:uiPriority w:val="0"/>
    <w:rPr>
      <w:rFonts w:hint="eastAsia" w:ascii="仿宋" w:hAnsi="仿宋" w:eastAsia="仿宋" w:cs="仿宋"/>
      <w:color w:val="000000"/>
      <w:sz w:val="18"/>
      <w:szCs w:val="18"/>
      <w:u w:val="none"/>
    </w:rPr>
  </w:style>
  <w:style w:type="paragraph" w:customStyle="1" w:styleId="19">
    <w:name w:val="Normal_16"/>
    <w:next w:val="10"/>
    <w:qFormat/>
    <w:uiPriority w:val="0"/>
    <w:pPr>
      <w:spacing w:before="120" w:after="240"/>
      <w:jc w:val="both"/>
    </w:pPr>
    <w:rPr>
      <w:rFonts w:ascii="Calibri" w:hAnsi="Calibri" w:eastAsia="宋体" w:cs="Calibri"/>
      <w:sz w:val="22"/>
      <w:szCs w:val="22"/>
      <w:lang w:val="ru-RU" w:eastAsia="en-US" w:bidi="ar-SA"/>
    </w:rPr>
  </w:style>
  <w:style w:type="paragraph" w:customStyle="1" w:styleId="20">
    <w:name w:val="Normal_17"/>
    <w:next w:val="3"/>
    <w:qFormat/>
    <w:uiPriority w:val="0"/>
    <w:pPr>
      <w:spacing w:before="120" w:after="240"/>
      <w:jc w:val="both"/>
    </w:pPr>
    <w:rPr>
      <w:rFonts w:ascii="Calibri" w:hAnsi="Calibri" w:eastAsia="宋体" w:cs="Calibri"/>
      <w:sz w:val="22"/>
      <w:szCs w:val="22"/>
      <w:lang w:val="ru-RU" w:eastAsia="en-US" w:bidi="ar-SA"/>
    </w:rPr>
  </w:style>
  <w:style w:type="paragraph" w:customStyle="1" w:styleId="21">
    <w:name w:val="列出段落1"/>
    <w:next w:val="11"/>
    <w:link w:val="23"/>
    <w:qFormat/>
    <w:uiPriority w:val="99"/>
    <w:pPr>
      <w:widowControl w:val="0"/>
      <w:ind w:firstLine="200" w:firstLineChars="200"/>
      <w:jc w:val="both"/>
    </w:pPr>
    <w:rPr>
      <w:rFonts w:ascii="Calibri" w:hAnsi="Calibri" w:eastAsia="宋体" w:cs="Calibri"/>
      <w:kern w:val="2"/>
      <w:sz w:val="21"/>
      <w:szCs w:val="21"/>
      <w:lang w:val="en-US" w:eastAsia="zh-CN" w:bidi="ar-SA"/>
    </w:rPr>
  </w:style>
  <w:style w:type="character" w:customStyle="1" w:styleId="22">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23">
    <w:name w:val="列出段落 字符"/>
    <w:link w:val="21"/>
    <w:qFormat/>
    <w:uiPriority w:val="34"/>
    <w:rPr>
      <w:rFonts w:ascii="Calibri" w:hAnsi="Calibri" w:cs="Calibri"/>
      <w:kern w:val="2"/>
      <w:sz w:val="21"/>
      <w:szCs w:val="21"/>
    </w:rPr>
  </w:style>
  <w:style w:type="paragraph" w:customStyle="1" w:styleId="24">
    <w:name w:val="彩色列表 - 强调文字颜色 11"/>
    <w:basedOn w:val="1"/>
    <w:qFormat/>
    <w:uiPriority w:val="0"/>
    <w:pPr>
      <w:ind w:firstLine="420" w:firstLineChars="200"/>
    </w:pPr>
    <w:rPr>
      <w:rFonts w:ascii="Times New Roman" w:hAnsi="Times New Roman" w:eastAsia="宋体" w:cs="Times New Roman"/>
      <w:sz w:val="28"/>
      <w:szCs w:val="28"/>
    </w:rPr>
  </w:style>
  <w:style w:type="character" w:customStyle="1" w:styleId="25">
    <w:name w:val="脚注文本 Char"/>
    <w:basedOn w:val="14"/>
    <w:qFormat/>
    <w:uiPriority w:val="0"/>
    <w:rPr>
      <w:rFonts w:asciiTheme="minorHAnsi" w:hAnsiTheme="minorHAnsi" w:eastAsiaTheme="minorEastAsia" w:cstheme="minorBidi"/>
      <w:kern w:val="2"/>
      <w:sz w:val="18"/>
      <w:szCs w:val="18"/>
    </w:rPr>
  </w:style>
  <w:style w:type="character" w:customStyle="1" w:styleId="26">
    <w:name w:val="脚注文本 Char1"/>
    <w:basedOn w:val="14"/>
    <w:link w:val="9"/>
    <w:qFormat/>
    <w:locked/>
    <w:uiPriority w:val="99"/>
    <w:rPr>
      <w:sz w:val="18"/>
      <w:szCs w:val="18"/>
    </w:rPr>
  </w:style>
  <w:style w:type="character" w:customStyle="1" w:styleId="27">
    <w:name w:val="列出段落 Char1"/>
    <w:qFormat/>
    <w:uiPriority w:val="99"/>
    <w:rPr>
      <w:rFonts w:ascii="Times New Roman" w:hAnsi="Times New Roman" w:eastAsia="宋体" w:cs="Times New Roman"/>
      <w:kern w:val="2"/>
      <w:sz w:val="21"/>
    </w:rPr>
  </w:style>
  <w:style w:type="character" w:customStyle="1" w:styleId="28">
    <w:name w:val="文档结构图 Char"/>
    <w:basedOn w:val="14"/>
    <w:link w:val="5"/>
    <w:uiPriority w:val="0"/>
    <w:rPr>
      <w:rFonts w:ascii="宋体" w:hAnsiTheme="minorHAnsi" w:cstheme="minorBidi"/>
      <w:kern w:val="2"/>
      <w:sz w:val="18"/>
      <w:szCs w:val="18"/>
    </w:rPr>
  </w:style>
  <w:style w:type="paragraph" w:customStyle="1" w:styleId="29">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6AC33-AD1B-4B12-A52E-F1DF0391549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17</Pages>
  <Words>1195</Words>
  <Characters>6815</Characters>
  <Lines>56</Lines>
  <Paragraphs>15</Paragraphs>
  <TotalTime>8</TotalTime>
  <ScaleCrop>false</ScaleCrop>
  <LinksUpToDate>false</LinksUpToDate>
  <CharactersWithSpaces>7995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2020-09-11T09:05:00Z</dcterms:created>
  <dc:creator>波子</dc:creator>
  <cp:lastModifiedBy>樊宏鹏</cp:lastModifiedBy>
  <cp:lastPrinted>2019-06-11T02:00:00Z</cp:lastPrinted>
  <dcterms:modified xsi:type="dcterms:W3CDTF">2021-03-23T05:39:49Z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04C82BFC136943F0A9DA54AAA5B955AF</vt:lpwstr>
  </property>
</Properties>
</file>