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line="360" w:lineRule="auto"/>
        <w:ind w:firstLine="0"/>
        <w:jc w:val="center"/>
        <w:rPr>
          <w:rFonts w:hint="eastAsia" w:ascii="黑体" w:hAnsi="黑体" w:eastAsia="黑体" w:cs="黑体"/>
          <w:b/>
          <w:bCs w:val="0"/>
          <w:sz w:val="48"/>
          <w:szCs w:val="48"/>
        </w:rPr>
      </w:pPr>
    </w:p>
    <w:p>
      <w:pPr>
        <w:pStyle w:val="5"/>
        <w:spacing w:line="360" w:lineRule="auto"/>
        <w:ind w:firstLine="0"/>
        <w:jc w:val="center"/>
        <w:rPr>
          <w:rFonts w:hint="eastAsia" w:ascii="黑体" w:hAnsi="黑体" w:eastAsia="黑体" w:cs="黑体"/>
          <w:b/>
          <w:bCs w:val="0"/>
          <w:sz w:val="48"/>
          <w:szCs w:val="48"/>
        </w:rPr>
      </w:pPr>
    </w:p>
    <w:p>
      <w:pPr>
        <w:pStyle w:val="5"/>
        <w:spacing w:line="360" w:lineRule="auto"/>
        <w:ind w:firstLine="0"/>
        <w:jc w:val="center"/>
        <w:rPr>
          <w:rFonts w:hint="eastAsia" w:ascii="黑体" w:hAnsi="黑体" w:eastAsia="黑体" w:cs="黑体"/>
          <w:b/>
          <w:bCs w:val="0"/>
          <w:sz w:val="48"/>
          <w:szCs w:val="48"/>
          <w:lang w:val="zh-CN"/>
        </w:rPr>
      </w:pPr>
      <w:r>
        <w:rPr>
          <w:rFonts w:hint="eastAsia" w:ascii="黑体" w:hAnsi="黑体" w:eastAsia="黑体" w:cs="黑体"/>
          <w:b/>
          <w:bCs w:val="0"/>
          <w:sz w:val="48"/>
          <w:szCs w:val="48"/>
        </w:rPr>
        <w:t>202</w:t>
      </w:r>
      <w:r>
        <w:rPr>
          <w:rFonts w:hint="eastAsia" w:ascii="黑体" w:hAnsi="黑体" w:eastAsia="黑体" w:cs="黑体"/>
          <w:b/>
          <w:bCs w:val="0"/>
          <w:sz w:val="48"/>
          <w:szCs w:val="48"/>
          <w:lang w:val="en-US" w:eastAsia="zh-CN"/>
        </w:rPr>
        <w:t>1</w:t>
      </w:r>
      <w:r>
        <w:rPr>
          <w:rFonts w:hint="eastAsia" w:ascii="黑体" w:hAnsi="黑体" w:eastAsia="黑体" w:cs="黑体"/>
          <w:b/>
          <w:bCs w:val="0"/>
          <w:sz w:val="48"/>
          <w:szCs w:val="48"/>
        </w:rPr>
        <w:t>年全省职业院校技能大赛</w:t>
      </w:r>
    </w:p>
    <w:p>
      <w:pPr>
        <w:adjustRightInd w:val="0"/>
        <w:snapToGrid w:val="0"/>
        <w:spacing w:line="360" w:lineRule="auto"/>
        <w:jc w:val="center"/>
        <w:rPr>
          <w:rFonts w:hint="eastAsia" w:ascii="黑体" w:hAnsi="黑体" w:eastAsia="黑体" w:cs="黑体"/>
          <w:b/>
          <w:bCs w:val="0"/>
          <w:kern w:val="2"/>
          <w:sz w:val="48"/>
          <w:szCs w:val="48"/>
          <w:lang w:val="en-US" w:eastAsia="zh-CN" w:bidi="ar-SA"/>
        </w:rPr>
      </w:pPr>
      <w:bookmarkStart w:id="0" w:name="_Toc47551032"/>
      <w:bookmarkStart w:id="1" w:name="_Toc47551092"/>
      <w:bookmarkStart w:id="2" w:name="_Toc47551347"/>
      <w:r>
        <w:rPr>
          <w:rFonts w:hint="eastAsia" w:ascii="黑体" w:hAnsi="黑体" w:eastAsia="黑体" w:cs="黑体"/>
          <w:b/>
          <w:bCs w:val="0"/>
          <w:kern w:val="2"/>
          <w:sz w:val="48"/>
          <w:szCs w:val="48"/>
          <w:lang w:val="en-US" w:eastAsia="zh-CN" w:bidi="ar-SA"/>
        </w:rPr>
        <w:t>金属冶炼与设备检修项目</w:t>
      </w:r>
      <w:bookmarkEnd w:id="0"/>
      <w:bookmarkEnd w:id="1"/>
      <w:bookmarkEnd w:id="2"/>
    </w:p>
    <w:p>
      <w:pPr>
        <w:jc w:val="center"/>
        <w:rPr>
          <w:rFonts w:hint="eastAsia" w:ascii="黑体" w:hAnsi="黑体" w:eastAsia="黑体" w:cs="黑体"/>
          <w:b/>
          <w:bCs w:val="0"/>
          <w:sz w:val="48"/>
          <w:szCs w:val="48"/>
        </w:rPr>
      </w:pPr>
    </w:p>
    <w:p>
      <w:pPr>
        <w:jc w:val="both"/>
        <w:rPr>
          <w:rFonts w:hint="eastAsia" w:ascii="黑体" w:hAnsi="黑体" w:eastAsia="黑体" w:cs="黑体"/>
          <w:b/>
          <w:bCs w:val="0"/>
          <w:sz w:val="48"/>
          <w:szCs w:val="48"/>
        </w:rPr>
      </w:pPr>
    </w:p>
    <w:p>
      <w:pPr>
        <w:jc w:val="center"/>
        <w:rPr>
          <w:rFonts w:hint="eastAsia" w:ascii="黑体" w:hAnsi="黑体" w:eastAsia="黑体" w:cs="黑体"/>
          <w:b/>
          <w:bCs w:val="0"/>
          <w:sz w:val="48"/>
          <w:szCs w:val="48"/>
          <w:lang w:val="en-US" w:eastAsia="zh-CN"/>
        </w:rPr>
      </w:pPr>
      <w:r>
        <w:rPr>
          <w:rFonts w:hint="eastAsia" w:ascii="黑体" w:hAnsi="黑体" w:eastAsia="黑体" w:cs="黑体"/>
          <w:b/>
          <w:bCs w:val="0"/>
          <w:sz w:val="48"/>
          <w:szCs w:val="48"/>
          <w:lang w:val="en-US" w:eastAsia="zh-CN"/>
        </w:rPr>
        <w:t>赛</w:t>
      </w:r>
    </w:p>
    <w:p>
      <w:pPr>
        <w:jc w:val="center"/>
        <w:rPr>
          <w:rFonts w:hint="eastAsia" w:ascii="黑体" w:hAnsi="黑体" w:eastAsia="黑体" w:cs="黑体"/>
          <w:b/>
          <w:bCs w:val="0"/>
          <w:sz w:val="48"/>
          <w:szCs w:val="48"/>
          <w:lang w:val="en-US" w:eastAsia="zh-CN"/>
        </w:rPr>
      </w:pPr>
      <w:r>
        <w:rPr>
          <w:rFonts w:hint="eastAsia" w:ascii="黑体" w:hAnsi="黑体" w:eastAsia="黑体" w:cs="黑体"/>
          <w:b/>
          <w:bCs w:val="0"/>
          <w:sz w:val="48"/>
          <w:szCs w:val="48"/>
          <w:lang w:val="en-US" w:eastAsia="zh-CN"/>
        </w:rPr>
        <w:t>项</w:t>
      </w:r>
    </w:p>
    <w:p>
      <w:pPr>
        <w:jc w:val="center"/>
        <w:rPr>
          <w:rFonts w:hint="eastAsia" w:ascii="黑体" w:hAnsi="黑体" w:eastAsia="黑体" w:cs="黑体"/>
          <w:b/>
          <w:bCs w:val="0"/>
          <w:sz w:val="48"/>
          <w:szCs w:val="48"/>
          <w:lang w:val="en-US" w:eastAsia="zh-CN"/>
        </w:rPr>
      </w:pPr>
      <w:r>
        <w:rPr>
          <w:rFonts w:hint="eastAsia" w:ascii="黑体" w:hAnsi="黑体" w:eastAsia="黑体" w:cs="黑体"/>
          <w:b/>
          <w:bCs w:val="0"/>
          <w:sz w:val="48"/>
          <w:szCs w:val="48"/>
          <w:lang w:val="en-US" w:eastAsia="zh-CN"/>
        </w:rPr>
        <w:t>规</w:t>
      </w:r>
    </w:p>
    <w:p>
      <w:pPr>
        <w:jc w:val="center"/>
        <w:rPr>
          <w:rFonts w:hint="eastAsia" w:ascii="黑体" w:hAnsi="黑体" w:eastAsia="黑体" w:cs="黑体"/>
          <w:b/>
          <w:bCs w:val="0"/>
          <w:sz w:val="48"/>
          <w:szCs w:val="48"/>
          <w:lang w:eastAsia="zh-CN"/>
        </w:rPr>
      </w:pPr>
      <w:r>
        <w:rPr>
          <w:rFonts w:hint="eastAsia" w:ascii="黑体" w:hAnsi="黑体" w:eastAsia="黑体" w:cs="黑体"/>
          <w:b/>
          <w:bCs w:val="0"/>
          <w:sz w:val="48"/>
          <w:szCs w:val="48"/>
          <w:lang w:val="en-US" w:eastAsia="zh-CN"/>
        </w:rPr>
        <w:t>程</w:t>
      </w:r>
    </w:p>
    <w:p/>
    <w:p/>
    <w:p/>
    <w:p/>
    <w:p/>
    <w:p/>
    <w:p>
      <w:pPr>
        <w:pStyle w:val="5"/>
        <w:spacing w:line="360" w:lineRule="auto"/>
        <w:ind w:firstLine="904" w:firstLineChars="250"/>
        <w:jc w:val="center"/>
        <w:rPr>
          <w:rFonts w:hint="eastAsia"/>
          <w:b/>
          <w:sz w:val="36"/>
          <w:szCs w:val="36"/>
        </w:rPr>
      </w:pPr>
    </w:p>
    <w:p>
      <w:pPr>
        <w:pStyle w:val="5"/>
        <w:spacing w:line="360" w:lineRule="auto"/>
        <w:ind w:firstLine="600" w:firstLineChars="250"/>
        <w:jc w:val="center"/>
        <w:rPr>
          <w:rFonts w:hint="eastAsia"/>
          <w:sz w:val="24"/>
          <w:szCs w:val="24"/>
        </w:rPr>
      </w:pPr>
    </w:p>
    <w:p>
      <w:pPr>
        <w:pStyle w:val="5"/>
        <w:spacing w:line="360" w:lineRule="auto"/>
        <w:ind w:firstLine="0"/>
        <w:jc w:val="center"/>
        <w:sectPr>
          <w:footerReference r:id="rId4" w:type="first"/>
          <w:headerReference r:id="rId3" w:type="default"/>
          <w:pgSz w:w="11910" w:h="16840"/>
          <w:pgMar w:top="1440" w:right="1800" w:bottom="1440" w:left="1800" w:header="0" w:footer="1121" w:gutter="0"/>
          <w:cols w:space="720" w:num="1"/>
          <w:docGrid w:linePitch="286" w:charSpace="0"/>
        </w:sectPr>
      </w:pPr>
      <w:r>
        <w:rPr>
          <w:rFonts w:hint="eastAsia" w:ascii="黑体" w:hAnsi="黑体" w:eastAsia="黑体" w:cs="黑体"/>
          <w:sz w:val="36"/>
          <w:szCs w:val="36"/>
        </w:rPr>
        <w:t>二〇二</w:t>
      </w:r>
      <w:r>
        <w:rPr>
          <w:rFonts w:hint="eastAsia" w:ascii="黑体" w:hAnsi="黑体" w:eastAsia="黑体" w:cs="黑体"/>
          <w:sz w:val="36"/>
          <w:szCs w:val="36"/>
          <w:lang w:val="en-US" w:eastAsia="zh-CN"/>
        </w:rPr>
        <w:t>一年三</w:t>
      </w:r>
      <w:r>
        <w:rPr>
          <w:rFonts w:hint="eastAsia" w:ascii="黑体" w:hAnsi="黑体" w:eastAsia="黑体" w:cs="黑体"/>
          <w:sz w:val="36"/>
          <w:szCs w:val="36"/>
        </w:rPr>
        <w:t>月</w:t>
      </w:r>
    </w:p>
    <w:p>
      <w:pPr>
        <w:pStyle w:val="40"/>
        <w:keepNext/>
        <w:ind w:firstLine="643" w:firstLineChars="200"/>
        <w:jc w:val="both"/>
        <w:rPr>
          <w:rFonts w:hint="eastAsia"/>
          <w:b/>
          <w:bCs/>
          <w:sz w:val="32"/>
          <w:szCs w:val="32"/>
        </w:rPr>
      </w:pPr>
      <w:r>
        <w:rPr>
          <w:rFonts w:hint="eastAsia"/>
          <w:b/>
          <w:bCs/>
          <w:sz w:val="32"/>
          <w:szCs w:val="32"/>
        </w:rPr>
        <w:t>一、赛项名称</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赛项名称：</w:t>
      </w:r>
      <w:r>
        <w:rPr>
          <w:rFonts w:hint="eastAsia" w:ascii="仿宋_GB2312" w:hAnsi="仿宋_GB2312" w:eastAsia="仿宋_GB2312" w:cs="仿宋_GB2312"/>
          <w:sz w:val="32"/>
          <w:szCs w:val="32"/>
          <w:lang w:val="en-US" w:eastAsia="zh-CN"/>
        </w:rPr>
        <w:t>金属冶炼与设备检修</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英语翻译： </w:t>
      </w:r>
      <w:r>
        <w:rPr>
          <w:rFonts w:hint="eastAsia" w:ascii="仿宋_GB2312" w:hAnsi="黑体" w:eastAsia="仿宋_GB2312" w:cs="黑体"/>
          <w:sz w:val="28"/>
          <w:szCs w:val="28"/>
        </w:rPr>
        <w:t>Metal smelting and equipment maintenance</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赛项组别：高职组</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赛项归属产业：能源动力与材料大类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装备制造类</w:t>
      </w:r>
    </w:p>
    <w:p>
      <w:pPr>
        <w:pStyle w:val="40"/>
        <w:keepNext/>
        <w:ind w:firstLine="643" w:firstLineChars="200"/>
        <w:jc w:val="both"/>
        <w:rPr>
          <w:rFonts w:hint="eastAsia"/>
          <w:b/>
          <w:bCs/>
          <w:sz w:val="32"/>
          <w:szCs w:val="32"/>
        </w:rPr>
      </w:pPr>
      <w:r>
        <w:rPr>
          <w:rFonts w:hint="eastAsia"/>
          <w:b/>
          <w:bCs/>
          <w:sz w:val="32"/>
          <w:szCs w:val="32"/>
        </w:rPr>
        <w:t>二、竞赛目的</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竞赛以金属冶炼生产要求设计内容，以火法冶炼相关岗位高级工职业技能要求为核心技能和核心知识考核点，培养考核选手金属冶炼环节设备检修、物料平衡、热平衡控制、冶金原理、正常冶炼操作、异常工况处理等实际操作能力，提高职业院校学生解决生产实际问题的综合能力。通过金属冶炼与设备检修职业技能竞赛，引导全国高等职业院校黑色金属材料类、有色金属材料类专业人才培养模式改革与专业建设，积极探索冶金及设备检修行业高端技能人才培养的途径和方法。促进冶金及</w:t>
      </w:r>
      <w:r>
        <w:rPr>
          <w:rFonts w:hint="eastAsia" w:ascii="仿宋_GB2312" w:hAnsi="仿宋_GB2312" w:eastAsia="仿宋_GB2312" w:cs="仿宋_GB2312"/>
          <w:sz w:val="32"/>
          <w:szCs w:val="32"/>
          <w:lang w:val="en-US" w:eastAsia="zh-CN"/>
        </w:rPr>
        <w:t>金属材料类</w:t>
      </w:r>
      <w:r>
        <w:rPr>
          <w:rFonts w:hint="eastAsia" w:ascii="仿宋_GB2312" w:hAnsi="仿宋_GB2312" w:eastAsia="仿宋_GB2312" w:cs="仿宋_GB2312"/>
          <w:sz w:val="32"/>
          <w:szCs w:val="32"/>
        </w:rPr>
        <w:t>类专业高等职业教育发展，加强高端技能型人才培养，提升冶金及</w:t>
      </w:r>
      <w:r>
        <w:rPr>
          <w:rFonts w:hint="eastAsia" w:ascii="仿宋_GB2312" w:hAnsi="仿宋_GB2312" w:eastAsia="仿宋_GB2312" w:cs="仿宋_GB2312"/>
          <w:sz w:val="32"/>
          <w:szCs w:val="32"/>
          <w:lang w:val="en-US" w:eastAsia="zh-CN"/>
        </w:rPr>
        <w:t>金属材料</w:t>
      </w:r>
      <w:r>
        <w:rPr>
          <w:rFonts w:hint="eastAsia" w:ascii="仿宋_GB2312" w:hAnsi="仿宋_GB2312" w:eastAsia="仿宋_GB2312" w:cs="仿宋_GB2312"/>
          <w:sz w:val="32"/>
          <w:szCs w:val="32"/>
        </w:rPr>
        <w:t>类专业实践教学水平，为我国冶金行业转型升级、提升金属材料附加值等提供合格技能人才。</w:t>
      </w:r>
    </w:p>
    <w:p>
      <w:pPr>
        <w:pStyle w:val="40"/>
        <w:keepNext/>
        <w:ind w:firstLine="643" w:firstLineChars="200"/>
        <w:jc w:val="both"/>
        <w:rPr>
          <w:rFonts w:hint="eastAsia"/>
          <w:b/>
          <w:bCs/>
          <w:sz w:val="32"/>
          <w:szCs w:val="32"/>
        </w:rPr>
      </w:pPr>
      <w:r>
        <w:rPr>
          <w:rFonts w:hint="eastAsia"/>
          <w:b/>
          <w:bCs/>
          <w:sz w:val="32"/>
          <w:szCs w:val="32"/>
        </w:rPr>
        <w:t>三、竞赛内容</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竞赛内容包括冶炼</w:t>
      </w:r>
      <w:r>
        <w:rPr>
          <w:rFonts w:hint="eastAsia" w:ascii="仿宋_GB2312" w:hAnsi="仿宋_GB2312" w:eastAsia="仿宋_GB2312" w:cs="仿宋_GB2312"/>
          <w:sz w:val="32"/>
          <w:szCs w:val="32"/>
          <w:lang w:val="en-US" w:eastAsia="zh-CN"/>
        </w:rPr>
        <w:t>高炉炼铁项目</w:t>
      </w:r>
      <w:r>
        <w:rPr>
          <w:rFonts w:hint="eastAsia" w:ascii="仿宋_GB2312" w:hAnsi="仿宋_GB2312" w:eastAsia="仿宋_GB2312" w:cs="仿宋_GB2312"/>
          <w:sz w:val="32"/>
          <w:szCs w:val="32"/>
        </w:rPr>
        <w:t>、氧气顶吹转炉炼钢项目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铜火法冶炼项目。竞赛过程中参赛选手</w:t>
      </w:r>
      <w:r>
        <w:rPr>
          <w:rFonts w:hint="eastAsia" w:ascii="仿宋_GB2312" w:hAnsi="仿宋_GB2312" w:eastAsia="仿宋_GB2312" w:cs="仿宋_GB2312"/>
          <w:sz w:val="32"/>
          <w:szCs w:val="32"/>
          <w:lang w:val="en-US" w:eastAsia="zh-CN"/>
        </w:rPr>
        <w:t>以团队的形式，每人负责</w:t>
      </w:r>
      <w:r>
        <w:rPr>
          <w:rFonts w:hint="eastAsia" w:ascii="仿宋_GB2312" w:hAnsi="仿宋_GB2312" w:eastAsia="仿宋_GB2312" w:cs="仿宋_GB2312"/>
          <w:sz w:val="32"/>
          <w:szCs w:val="32"/>
        </w:rPr>
        <w:t>完成</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rPr>
        <w:t>个项目的操作。</w:t>
      </w:r>
      <w:r>
        <w:rPr>
          <w:rFonts w:hint="eastAsia" w:ascii="仿宋_GB2312" w:hAnsi="仿宋_GB2312" w:eastAsia="仿宋_GB2312" w:cs="仿宋_GB2312"/>
          <w:sz w:val="32"/>
          <w:szCs w:val="32"/>
          <w:lang w:val="en-US" w:eastAsia="zh-CN"/>
        </w:rPr>
        <w:t>根据给定的原料成分，冶炼出合格的产品，并在冶炼过程中解决出现的异常状况。比赛过程中参赛选手应严格按照企业生产实际，禁止采用违规加料、软件加速等操作，否则视为无效操作。</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本次竞赛时间</w:t>
      </w:r>
      <w:r>
        <w:rPr>
          <w:rFonts w:hint="eastAsia" w:ascii="仿宋_GB2312" w:hAnsi="仿宋_GB2312" w:eastAsia="仿宋_GB2312" w:cs="仿宋_GB2312"/>
          <w:sz w:val="32"/>
          <w:szCs w:val="32"/>
          <w:lang w:val="en-US" w:eastAsia="zh-CN"/>
        </w:rPr>
        <w:t>约</w:t>
      </w:r>
      <w:r>
        <w:rPr>
          <w:rFonts w:hint="eastAsia" w:ascii="仿宋_GB2312" w:hAnsi="仿宋_GB2312" w:eastAsia="仿宋_GB2312" w:cs="仿宋_GB2312"/>
          <w:sz w:val="32"/>
          <w:szCs w:val="32"/>
        </w:rPr>
        <w:t>为</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天，其中</w:t>
      </w:r>
      <w:r>
        <w:rPr>
          <w:rFonts w:hint="eastAsia" w:ascii="仿宋_GB2312" w:hAnsi="仿宋_GB2312" w:eastAsia="仿宋_GB2312" w:cs="仿宋_GB2312"/>
          <w:sz w:val="32"/>
          <w:szCs w:val="32"/>
          <w:lang w:val="en-US" w:eastAsia="zh-CN"/>
        </w:rPr>
        <w:t>高炉炼铁约90</w:t>
      </w:r>
      <w:r>
        <w:rPr>
          <w:rFonts w:hint="eastAsia" w:ascii="仿宋_GB2312" w:hAnsi="仿宋_GB2312" w:eastAsia="仿宋_GB2312" w:cs="仿宋_GB2312"/>
          <w:sz w:val="32"/>
          <w:szCs w:val="32"/>
        </w:rPr>
        <w:t>分钟,</w:t>
      </w:r>
      <w:r>
        <w:rPr>
          <w:rFonts w:hint="eastAsia" w:ascii="仿宋_GB2312" w:hAnsi="仿宋_GB2312" w:eastAsia="仿宋_GB2312" w:cs="仿宋_GB2312"/>
          <w:sz w:val="32"/>
          <w:szCs w:val="32"/>
          <w:lang w:eastAsia="zh-CN"/>
        </w:rPr>
        <w:t>氧气顶吹转炉炼钢</w:t>
      </w:r>
      <w:r>
        <w:rPr>
          <w:rFonts w:hint="eastAsia" w:ascii="仿宋_GB2312" w:hAnsi="仿宋_GB2312" w:eastAsia="仿宋_GB2312" w:cs="仿宋_GB2312"/>
          <w:sz w:val="32"/>
          <w:szCs w:val="32"/>
        </w:rPr>
        <w:t>约80分钟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铜火法冶炼约120分钟。各参赛队选手按照竞赛日程安排参加相应竞赛项目的检录、工位号抽取，并完成相关项目的竞赛操作。</w:t>
      </w:r>
    </w:p>
    <w:p>
      <w:pPr>
        <w:snapToGrid w:val="0"/>
        <w:spacing w:line="560" w:lineRule="exact"/>
        <w:ind w:firstLine="640" w:firstLineChars="200"/>
        <w:rPr>
          <w:rFonts w:hint="eastAsia" w:ascii="仿宋_GB2312" w:hAnsi="黑体" w:eastAsia="仿宋_GB2312" w:cs="黑体"/>
          <w:sz w:val="28"/>
          <w:szCs w:val="28"/>
        </w:rPr>
      </w:pPr>
      <w:r>
        <w:rPr>
          <w:rFonts w:hint="eastAsia" w:ascii="仿宋_GB2312" w:hAnsi="仿宋_GB2312" w:eastAsia="仿宋_GB2312" w:cs="仿宋_GB2312"/>
          <w:kern w:val="2"/>
          <w:sz w:val="32"/>
          <w:szCs w:val="32"/>
          <w:lang w:val="en-US" w:eastAsia="zh-CN" w:bidi="ar-SA"/>
        </w:rPr>
        <w:t>竞赛项目分值占比如下：</w:t>
      </w:r>
    </w:p>
    <w:tbl>
      <w:tblPr>
        <w:tblStyle w:val="14"/>
        <w:tblW w:w="90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739"/>
        <w:gridCol w:w="2126"/>
        <w:gridCol w:w="2268"/>
        <w:gridCol w:w="88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31" w:type="dxa"/>
            <w:vAlign w:val="center"/>
          </w:tcPr>
          <w:p>
            <w:pPr>
              <w:pStyle w:val="41"/>
              <w:adjustRightInd/>
              <w:spacing w:line="560" w:lineRule="exact"/>
              <w:jc w:val="center"/>
              <w:rPr>
                <w:rFonts w:hint="eastAsia" w:ascii="仿宋_GB2312" w:hAnsi="宋体" w:eastAsia="仿宋_GB2312" w:cs="仿宋_GB2312"/>
                <w:b/>
                <w:color w:val="auto"/>
              </w:rPr>
            </w:pPr>
            <w:r>
              <w:rPr>
                <w:rFonts w:hint="eastAsia" w:ascii="仿宋_GB2312" w:hAnsi="宋体" w:eastAsia="仿宋_GB2312" w:cs="仿宋_GB2312"/>
                <w:b/>
                <w:color w:val="auto"/>
              </w:rPr>
              <w:t>序号</w:t>
            </w:r>
          </w:p>
        </w:tc>
        <w:tc>
          <w:tcPr>
            <w:tcW w:w="3865" w:type="dxa"/>
            <w:gridSpan w:val="2"/>
            <w:vAlign w:val="center"/>
          </w:tcPr>
          <w:p>
            <w:pPr>
              <w:pStyle w:val="41"/>
              <w:adjustRightInd/>
              <w:spacing w:line="560" w:lineRule="exact"/>
              <w:jc w:val="center"/>
              <w:rPr>
                <w:rFonts w:hint="eastAsia" w:ascii="仿宋_GB2312" w:hAnsi="宋体" w:eastAsia="仿宋_GB2312" w:cs="仿宋_GB2312"/>
                <w:b/>
                <w:color w:val="auto"/>
              </w:rPr>
            </w:pPr>
            <w:r>
              <w:rPr>
                <w:rFonts w:hint="eastAsia" w:ascii="仿宋_GB2312" w:hAnsi="宋体" w:eastAsia="仿宋_GB2312" w:cs="仿宋_GB2312"/>
                <w:b/>
                <w:color w:val="auto"/>
              </w:rPr>
              <w:t>竞赛分项目名称</w:t>
            </w:r>
          </w:p>
        </w:tc>
        <w:tc>
          <w:tcPr>
            <w:tcW w:w="2268" w:type="dxa"/>
            <w:vAlign w:val="top"/>
          </w:tcPr>
          <w:p>
            <w:pPr>
              <w:pStyle w:val="41"/>
              <w:adjustRightInd/>
              <w:spacing w:line="560" w:lineRule="exact"/>
              <w:jc w:val="center"/>
              <w:rPr>
                <w:rFonts w:hint="eastAsia" w:ascii="仿宋_GB2312" w:hAnsi="宋体" w:eastAsia="仿宋_GB2312" w:cs="仿宋_GB2312"/>
                <w:b/>
                <w:color w:val="auto"/>
              </w:rPr>
            </w:pPr>
            <w:r>
              <w:rPr>
                <w:rFonts w:hint="eastAsia" w:ascii="仿宋_GB2312" w:hAnsi="宋体" w:eastAsia="仿宋_GB2312" w:cs="仿宋_GB2312"/>
                <w:b/>
                <w:color w:val="auto"/>
              </w:rPr>
              <w:t>竞赛分项比赛时间</w:t>
            </w:r>
          </w:p>
        </w:tc>
        <w:tc>
          <w:tcPr>
            <w:tcW w:w="884" w:type="dxa"/>
            <w:vAlign w:val="center"/>
          </w:tcPr>
          <w:p>
            <w:pPr>
              <w:pStyle w:val="41"/>
              <w:adjustRightInd/>
              <w:spacing w:line="560" w:lineRule="exact"/>
              <w:jc w:val="center"/>
              <w:rPr>
                <w:rFonts w:hint="eastAsia" w:ascii="仿宋_GB2312" w:hAnsi="宋体" w:eastAsia="仿宋_GB2312" w:cs="仿宋_GB2312"/>
                <w:b/>
                <w:color w:val="auto"/>
              </w:rPr>
            </w:pPr>
            <w:r>
              <w:rPr>
                <w:rFonts w:hint="eastAsia" w:ascii="仿宋_GB2312" w:hAnsi="宋体" w:eastAsia="仿宋_GB2312" w:cs="仿宋_GB2312"/>
                <w:b/>
                <w:color w:val="auto"/>
              </w:rPr>
              <w:t>分值</w:t>
            </w:r>
          </w:p>
        </w:tc>
        <w:tc>
          <w:tcPr>
            <w:tcW w:w="1276" w:type="dxa"/>
            <w:vAlign w:val="center"/>
          </w:tcPr>
          <w:p>
            <w:pPr>
              <w:pStyle w:val="41"/>
              <w:adjustRightInd/>
              <w:spacing w:line="560" w:lineRule="exact"/>
              <w:jc w:val="center"/>
              <w:rPr>
                <w:rFonts w:hint="eastAsia" w:ascii="仿宋_GB2312" w:hAnsi="宋体" w:eastAsia="仿宋_GB2312" w:cs="仿宋_GB2312"/>
                <w:b/>
                <w:color w:val="auto"/>
              </w:rPr>
            </w:pPr>
            <w:r>
              <w:rPr>
                <w:rFonts w:hint="eastAsia" w:ascii="仿宋_GB2312" w:hAnsi="宋体" w:eastAsia="仿宋_GB2312" w:cs="仿宋_GB2312"/>
                <w:b/>
                <w:color w:val="auto"/>
              </w:rPr>
              <w:t>分值占比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1" w:type="dxa"/>
            <w:vAlign w:val="center"/>
          </w:tcPr>
          <w:p>
            <w:pPr>
              <w:pStyle w:val="41"/>
              <w:numPr>
                <w:ilvl w:val="0"/>
                <w:numId w:val="1"/>
              </w:numPr>
              <w:adjustRightInd/>
              <w:spacing w:line="560" w:lineRule="exact"/>
              <w:jc w:val="center"/>
              <w:rPr>
                <w:rFonts w:hint="eastAsia" w:ascii="仿宋_GB2312" w:hAnsi="宋体" w:eastAsia="仿宋_GB2312" w:cs="仿宋_GB2312"/>
                <w:color w:val="auto"/>
              </w:rPr>
            </w:pPr>
          </w:p>
        </w:tc>
        <w:tc>
          <w:tcPr>
            <w:tcW w:w="1739" w:type="dxa"/>
            <w:vAlign w:val="center"/>
          </w:tcPr>
          <w:p>
            <w:pPr>
              <w:pStyle w:val="41"/>
              <w:adjustRightInd/>
              <w:spacing w:line="560" w:lineRule="exact"/>
              <w:rPr>
                <w:rFonts w:hint="eastAsia" w:ascii="仿宋_GB2312" w:hAnsi="宋体" w:eastAsia="仿宋_GB2312" w:cs="仿宋_GB2312"/>
                <w:color w:val="auto"/>
                <w:lang w:eastAsia="zh-CN"/>
              </w:rPr>
            </w:pPr>
            <w:r>
              <w:rPr>
                <w:rFonts w:hint="eastAsia" w:ascii="仿宋_GB2312" w:hAnsi="宋体" w:eastAsia="仿宋_GB2312"/>
                <w:color w:val="auto"/>
                <w:lang w:eastAsia="zh-CN"/>
              </w:rPr>
              <w:t>氧气顶吹转炉炼钢</w:t>
            </w:r>
          </w:p>
        </w:tc>
        <w:tc>
          <w:tcPr>
            <w:tcW w:w="2126" w:type="dxa"/>
            <w:vAlign w:val="center"/>
          </w:tcPr>
          <w:p>
            <w:pPr>
              <w:pStyle w:val="41"/>
              <w:adjustRightInd/>
              <w:spacing w:line="560" w:lineRule="exact"/>
              <w:rPr>
                <w:rFonts w:hint="eastAsia" w:ascii="仿宋_GB2312" w:hAnsi="宋体" w:eastAsia="仿宋_GB2312" w:cs="仿宋_GB2312"/>
                <w:color w:val="auto"/>
                <w:lang w:eastAsia="zh-CN"/>
              </w:rPr>
            </w:pPr>
            <w:r>
              <w:rPr>
                <w:rFonts w:hint="eastAsia" w:ascii="仿宋_GB2312" w:hAnsi="宋体" w:eastAsia="仿宋_GB2312" w:cs="仿宋_GB2312"/>
                <w:color w:val="auto"/>
              </w:rPr>
              <w:t>正常炉次</w:t>
            </w:r>
          </w:p>
        </w:tc>
        <w:tc>
          <w:tcPr>
            <w:tcW w:w="2268" w:type="dxa"/>
            <w:vAlign w:val="center"/>
          </w:tcPr>
          <w:p>
            <w:pPr>
              <w:pStyle w:val="41"/>
              <w:adjustRightInd/>
              <w:spacing w:line="560" w:lineRule="exact"/>
              <w:jc w:val="center"/>
              <w:rPr>
                <w:rFonts w:hint="eastAsia" w:ascii="仿宋_GB2312" w:hAnsi="宋体" w:eastAsia="仿宋_GB2312" w:cs="仿宋_GB2312"/>
                <w:color w:val="auto"/>
              </w:rPr>
            </w:pPr>
            <w:r>
              <w:rPr>
                <w:rFonts w:hint="eastAsia" w:ascii="仿宋_GB2312" w:hAnsi="宋体" w:eastAsia="仿宋_GB2312" w:cs="仿宋_GB2312"/>
                <w:color w:val="auto"/>
              </w:rPr>
              <w:t>80分钟</w:t>
            </w:r>
          </w:p>
        </w:tc>
        <w:tc>
          <w:tcPr>
            <w:tcW w:w="884" w:type="dxa"/>
            <w:vAlign w:val="center"/>
          </w:tcPr>
          <w:p>
            <w:pPr>
              <w:pStyle w:val="41"/>
              <w:adjustRightInd/>
              <w:spacing w:line="560" w:lineRule="exact"/>
              <w:jc w:val="center"/>
              <w:rPr>
                <w:rFonts w:hint="eastAsia" w:ascii="仿宋_GB2312" w:hAnsi="宋体" w:eastAsia="仿宋_GB2312" w:cs="仿宋_GB2312"/>
                <w:color w:val="auto"/>
              </w:rPr>
            </w:pPr>
            <w:r>
              <w:rPr>
                <w:rFonts w:hint="eastAsia" w:ascii="仿宋_GB2312" w:hAnsi="宋体" w:eastAsia="仿宋_GB2312" w:cs="仿宋_GB2312"/>
                <w:color w:val="auto"/>
              </w:rPr>
              <w:t>100分</w:t>
            </w:r>
          </w:p>
        </w:tc>
        <w:tc>
          <w:tcPr>
            <w:tcW w:w="1276" w:type="dxa"/>
            <w:vAlign w:val="center"/>
          </w:tcPr>
          <w:p>
            <w:pPr>
              <w:pStyle w:val="41"/>
              <w:adjustRightInd/>
              <w:spacing w:line="560" w:lineRule="exact"/>
              <w:jc w:val="center"/>
              <w:rPr>
                <w:rFonts w:hint="eastAsia" w:ascii="仿宋_GB2312" w:hAnsi="宋体" w:eastAsia="仿宋_GB2312" w:cs="仿宋_GB2312"/>
                <w:color w:val="auto"/>
              </w:rPr>
            </w:pPr>
            <w:r>
              <w:rPr>
                <w:rFonts w:hint="eastAsia" w:ascii="仿宋_GB2312" w:hAnsi="宋体" w:eastAsia="仿宋_GB2312" w:cs="仿宋_GB2312"/>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1" w:type="dxa"/>
            <w:vMerge w:val="restart"/>
            <w:vAlign w:val="center"/>
          </w:tcPr>
          <w:p>
            <w:pPr>
              <w:pStyle w:val="41"/>
              <w:numPr>
                <w:ilvl w:val="0"/>
                <w:numId w:val="1"/>
              </w:numPr>
              <w:adjustRightInd/>
              <w:spacing w:line="560" w:lineRule="exact"/>
              <w:jc w:val="center"/>
              <w:rPr>
                <w:rFonts w:hint="eastAsia" w:ascii="仿宋_GB2312" w:hAnsi="宋体" w:eastAsia="仿宋_GB2312" w:cs="仿宋_GB2312"/>
                <w:color w:val="auto"/>
              </w:rPr>
            </w:pPr>
          </w:p>
        </w:tc>
        <w:tc>
          <w:tcPr>
            <w:tcW w:w="1739" w:type="dxa"/>
            <w:vMerge w:val="restart"/>
            <w:vAlign w:val="center"/>
          </w:tcPr>
          <w:p>
            <w:pPr>
              <w:pStyle w:val="41"/>
              <w:adjustRightInd/>
              <w:spacing w:line="560" w:lineRule="exact"/>
              <w:rPr>
                <w:rFonts w:hint="eastAsia" w:ascii="仿宋_GB2312" w:hAnsi="宋体" w:eastAsia="仿宋_GB2312" w:cs="仿宋_GB2312"/>
                <w:color w:val="auto"/>
              </w:rPr>
            </w:pPr>
            <w:r>
              <w:rPr>
                <w:rFonts w:hint="eastAsia" w:ascii="仿宋_GB2312" w:hAnsi="宋体" w:eastAsia="仿宋_GB2312"/>
                <w:color w:val="auto"/>
              </w:rPr>
              <w:t>铜火法冶炼</w:t>
            </w:r>
          </w:p>
        </w:tc>
        <w:tc>
          <w:tcPr>
            <w:tcW w:w="2126" w:type="dxa"/>
            <w:vAlign w:val="center"/>
          </w:tcPr>
          <w:p>
            <w:pPr>
              <w:pStyle w:val="41"/>
              <w:adjustRightInd/>
              <w:spacing w:line="560" w:lineRule="exact"/>
              <w:rPr>
                <w:rFonts w:hint="eastAsia" w:ascii="仿宋_GB2312" w:hAnsi="宋体" w:eastAsia="仿宋_GB2312" w:cs="仿宋_GB2312"/>
                <w:color w:val="auto"/>
              </w:rPr>
            </w:pPr>
            <w:r>
              <w:rPr>
                <w:rFonts w:hint="eastAsia" w:ascii="仿宋_GB2312" w:hAnsi="宋体" w:eastAsia="仿宋_GB2312" w:cs="仿宋_GB2312"/>
                <w:color w:val="auto"/>
              </w:rPr>
              <w:t>转炉仿真操作</w:t>
            </w:r>
          </w:p>
        </w:tc>
        <w:tc>
          <w:tcPr>
            <w:tcW w:w="2268" w:type="dxa"/>
            <w:vMerge w:val="restart"/>
            <w:vAlign w:val="center"/>
          </w:tcPr>
          <w:p>
            <w:pPr>
              <w:pStyle w:val="41"/>
              <w:adjustRightInd/>
              <w:spacing w:line="560" w:lineRule="exact"/>
              <w:jc w:val="center"/>
              <w:rPr>
                <w:rFonts w:hint="eastAsia" w:ascii="仿宋_GB2312" w:hAnsi="宋体" w:eastAsia="仿宋_GB2312" w:cs="仿宋_GB2312"/>
                <w:color w:val="auto"/>
              </w:rPr>
            </w:pPr>
            <w:r>
              <w:rPr>
                <w:rFonts w:hint="eastAsia" w:ascii="仿宋_GB2312" w:hAnsi="宋体" w:eastAsia="仿宋_GB2312" w:cs="仿宋_GB2312"/>
                <w:color w:val="auto"/>
              </w:rPr>
              <w:t>120分钟</w:t>
            </w:r>
          </w:p>
        </w:tc>
        <w:tc>
          <w:tcPr>
            <w:tcW w:w="884" w:type="dxa"/>
            <w:vAlign w:val="center"/>
          </w:tcPr>
          <w:p>
            <w:pPr>
              <w:pStyle w:val="41"/>
              <w:adjustRightInd/>
              <w:spacing w:line="560" w:lineRule="exact"/>
              <w:jc w:val="center"/>
              <w:rPr>
                <w:rFonts w:ascii="仿宋_GB2312" w:hAnsi="宋体" w:eastAsia="仿宋_GB2312" w:cs="仿宋_GB2312"/>
                <w:color w:val="auto"/>
              </w:rPr>
            </w:pPr>
            <w:r>
              <w:rPr>
                <w:rFonts w:hint="eastAsia" w:ascii="仿宋_GB2312" w:hAnsi="宋体" w:eastAsia="仿宋_GB2312" w:cs="仿宋_GB2312"/>
                <w:color w:val="auto"/>
              </w:rPr>
              <w:t>100分</w:t>
            </w:r>
          </w:p>
        </w:tc>
        <w:tc>
          <w:tcPr>
            <w:tcW w:w="1276" w:type="dxa"/>
            <w:vAlign w:val="center"/>
          </w:tcPr>
          <w:p>
            <w:pPr>
              <w:pStyle w:val="41"/>
              <w:adjustRightInd/>
              <w:spacing w:line="560" w:lineRule="exact"/>
              <w:jc w:val="center"/>
              <w:rPr>
                <w:rFonts w:hint="eastAsia" w:ascii="仿宋_GB2312" w:hAnsi="宋体" w:eastAsia="仿宋_GB2312" w:cs="仿宋_GB2312"/>
                <w:color w:val="auto"/>
              </w:rPr>
            </w:pPr>
            <w:r>
              <w:rPr>
                <w:rFonts w:hint="eastAsia" w:ascii="仿宋_GB2312" w:hAnsi="宋体" w:eastAsia="仿宋_GB2312" w:cs="仿宋_GB2312"/>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1" w:type="dxa"/>
            <w:vMerge w:val="continue"/>
            <w:vAlign w:val="center"/>
          </w:tcPr>
          <w:p>
            <w:pPr>
              <w:pStyle w:val="41"/>
              <w:adjustRightInd/>
              <w:spacing w:line="560" w:lineRule="exact"/>
              <w:jc w:val="center"/>
              <w:rPr>
                <w:rFonts w:hint="eastAsia" w:ascii="仿宋_GB2312" w:hAnsi="宋体" w:eastAsia="仿宋_GB2312" w:cs="仿宋_GB2312"/>
                <w:color w:val="auto"/>
              </w:rPr>
            </w:pPr>
          </w:p>
        </w:tc>
        <w:tc>
          <w:tcPr>
            <w:tcW w:w="1739" w:type="dxa"/>
            <w:vMerge w:val="continue"/>
            <w:vAlign w:val="center"/>
          </w:tcPr>
          <w:p>
            <w:pPr>
              <w:pStyle w:val="41"/>
              <w:adjustRightInd/>
              <w:spacing w:line="560" w:lineRule="exact"/>
              <w:rPr>
                <w:rFonts w:hint="eastAsia" w:ascii="仿宋_GB2312" w:hAnsi="宋体" w:eastAsia="仿宋_GB2312" w:cs="仿宋_GB2312"/>
                <w:color w:val="auto"/>
              </w:rPr>
            </w:pPr>
          </w:p>
        </w:tc>
        <w:tc>
          <w:tcPr>
            <w:tcW w:w="2126" w:type="dxa"/>
            <w:vAlign w:val="center"/>
          </w:tcPr>
          <w:p>
            <w:pPr>
              <w:pStyle w:val="41"/>
              <w:adjustRightInd/>
              <w:spacing w:line="560" w:lineRule="exact"/>
              <w:rPr>
                <w:rFonts w:hint="eastAsia" w:ascii="仿宋_GB2312" w:hAnsi="宋体" w:eastAsia="仿宋_GB2312" w:cs="仿宋_GB2312"/>
                <w:color w:val="auto"/>
              </w:rPr>
            </w:pPr>
            <w:r>
              <w:rPr>
                <w:rFonts w:hint="eastAsia" w:ascii="仿宋_GB2312" w:hAnsi="宋体" w:eastAsia="仿宋_GB2312" w:cs="仿宋_GB2312"/>
                <w:color w:val="auto"/>
              </w:rPr>
              <w:t>阳极炉仿真操作</w:t>
            </w:r>
          </w:p>
        </w:tc>
        <w:tc>
          <w:tcPr>
            <w:tcW w:w="2268" w:type="dxa"/>
            <w:vMerge w:val="continue"/>
            <w:vAlign w:val="top"/>
          </w:tcPr>
          <w:p>
            <w:pPr>
              <w:pStyle w:val="41"/>
              <w:adjustRightInd/>
              <w:spacing w:line="560" w:lineRule="exact"/>
              <w:jc w:val="center"/>
              <w:rPr>
                <w:rFonts w:hint="eastAsia" w:ascii="仿宋_GB2312" w:hAnsi="宋体" w:eastAsia="仿宋_GB2312" w:cs="仿宋_GB2312"/>
                <w:color w:val="auto"/>
              </w:rPr>
            </w:pPr>
          </w:p>
        </w:tc>
        <w:tc>
          <w:tcPr>
            <w:tcW w:w="884" w:type="dxa"/>
            <w:vAlign w:val="center"/>
          </w:tcPr>
          <w:p>
            <w:pPr>
              <w:pStyle w:val="41"/>
              <w:adjustRightInd/>
              <w:spacing w:line="560" w:lineRule="exact"/>
              <w:jc w:val="center"/>
              <w:rPr>
                <w:rFonts w:ascii="仿宋_GB2312" w:hAnsi="宋体" w:eastAsia="仿宋_GB2312" w:cs="仿宋_GB2312"/>
                <w:color w:val="auto"/>
              </w:rPr>
            </w:pPr>
            <w:r>
              <w:rPr>
                <w:rFonts w:hint="eastAsia" w:ascii="仿宋_GB2312" w:hAnsi="宋体" w:eastAsia="仿宋_GB2312" w:cs="仿宋_GB2312"/>
                <w:color w:val="auto"/>
              </w:rPr>
              <w:t>100分</w:t>
            </w:r>
          </w:p>
        </w:tc>
        <w:tc>
          <w:tcPr>
            <w:tcW w:w="1276" w:type="dxa"/>
            <w:vAlign w:val="center"/>
          </w:tcPr>
          <w:p>
            <w:pPr>
              <w:pStyle w:val="41"/>
              <w:adjustRightInd/>
              <w:spacing w:line="560" w:lineRule="exact"/>
              <w:jc w:val="center"/>
              <w:rPr>
                <w:rFonts w:hint="eastAsia" w:ascii="仿宋_GB2312" w:hAnsi="宋体" w:eastAsia="仿宋_GB2312" w:cs="仿宋_GB2312"/>
                <w:color w:val="auto"/>
              </w:rPr>
            </w:pPr>
            <w:r>
              <w:rPr>
                <w:rFonts w:hint="eastAsia" w:ascii="仿宋_GB2312" w:hAnsi="宋体" w:eastAsia="仿宋_GB2312" w:cs="仿宋_GB2312"/>
                <w:color w:val="auto"/>
                <w:lang w:val="en-US" w:eastAsia="zh-CN"/>
              </w:rPr>
              <w:t>3</w:t>
            </w:r>
            <w:bookmarkStart w:id="8" w:name="_GoBack"/>
            <w:bookmarkEnd w:id="8"/>
            <w:r>
              <w:rPr>
                <w:rFonts w:hint="eastAsia" w:ascii="仿宋_GB2312" w:hAnsi="宋体" w:eastAsia="仿宋_GB2312" w:cs="仿宋_GB2312"/>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1" w:type="dxa"/>
            <w:vAlign w:val="center"/>
          </w:tcPr>
          <w:p>
            <w:pPr>
              <w:pStyle w:val="41"/>
              <w:numPr>
                <w:ilvl w:val="0"/>
                <w:numId w:val="1"/>
              </w:numPr>
              <w:adjustRightInd/>
              <w:spacing w:line="560" w:lineRule="exact"/>
              <w:jc w:val="center"/>
              <w:rPr>
                <w:rFonts w:hint="eastAsia" w:ascii="仿宋_GB2312" w:hAnsi="宋体" w:eastAsia="仿宋_GB2312" w:cs="仿宋_GB2312"/>
                <w:color w:val="auto"/>
              </w:rPr>
            </w:pPr>
          </w:p>
        </w:tc>
        <w:tc>
          <w:tcPr>
            <w:tcW w:w="3865" w:type="dxa"/>
            <w:gridSpan w:val="2"/>
            <w:vAlign w:val="center"/>
          </w:tcPr>
          <w:p>
            <w:pPr>
              <w:pStyle w:val="41"/>
              <w:adjustRightInd/>
              <w:spacing w:line="560" w:lineRule="exact"/>
              <w:rPr>
                <w:rFonts w:hint="eastAsia" w:ascii="仿宋_GB2312" w:hAnsi="宋体" w:eastAsia="仿宋_GB2312" w:cs="仿宋_GB2312"/>
                <w:color w:val="auto"/>
                <w:lang w:val="en-US" w:eastAsia="zh-CN"/>
              </w:rPr>
            </w:pPr>
            <w:r>
              <w:rPr>
                <w:rFonts w:hint="eastAsia" w:ascii="仿宋_GB2312" w:hAnsi="宋体" w:eastAsia="仿宋_GB2312"/>
                <w:color w:val="auto"/>
                <w:lang w:val="en-US" w:eastAsia="zh-CN"/>
              </w:rPr>
              <w:t>高炉炼铁</w:t>
            </w:r>
          </w:p>
        </w:tc>
        <w:tc>
          <w:tcPr>
            <w:tcW w:w="2268" w:type="dxa"/>
            <w:vAlign w:val="top"/>
          </w:tcPr>
          <w:p>
            <w:pPr>
              <w:pStyle w:val="41"/>
              <w:adjustRightInd/>
              <w:spacing w:line="560" w:lineRule="exact"/>
              <w:jc w:val="center"/>
              <w:rPr>
                <w:rFonts w:hint="eastAsia" w:ascii="仿宋_GB2312" w:hAnsi="宋体" w:eastAsia="仿宋_GB2312" w:cs="仿宋_GB2312"/>
                <w:color w:val="auto"/>
              </w:rPr>
            </w:pPr>
            <w:r>
              <w:rPr>
                <w:rFonts w:hint="eastAsia" w:ascii="仿宋_GB2312" w:hAnsi="宋体" w:eastAsia="仿宋_GB2312" w:cs="仿宋_GB2312"/>
                <w:color w:val="auto"/>
                <w:lang w:val="en-US" w:eastAsia="zh-CN"/>
              </w:rPr>
              <w:t>90</w:t>
            </w:r>
            <w:r>
              <w:rPr>
                <w:rFonts w:hint="eastAsia" w:ascii="仿宋_GB2312" w:hAnsi="宋体" w:eastAsia="仿宋_GB2312" w:cs="仿宋_GB2312"/>
                <w:color w:val="auto"/>
              </w:rPr>
              <w:t>分钟</w:t>
            </w:r>
          </w:p>
        </w:tc>
        <w:tc>
          <w:tcPr>
            <w:tcW w:w="884" w:type="dxa"/>
            <w:vAlign w:val="center"/>
          </w:tcPr>
          <w:p>
            <w:pPr>
              <w:pStyle w:val="41"/>
              <w:adjustRightInd/>
              <w:spacing w:line="560" w:lineRule="exact"/>
              <w:jc w:val="center"/>
              <w:rPr>
                <w:rFonts w:hint="eastAsia" w:ascii="仿宋_GB2312" w:hAnsi="宋体" w:eastAsia="仿宋_GB2312" w:cs="仿宋_GB2312"/>
                <w:color w:val="auto"/>
              </w:rPr>
            </w:pPr>
            <w:r>
              <w:rPr>
                <w:rFonts w:hint="eastAsia" w:ascii="仿宋_GB2312" w:hAnsi="宋体" w:eastAsia="仿宋_GB2312" w:cs="仿宋_GB2312"/>
                <w:color w:val="auto"/>
              </w:rPr>
              <w:t>100分</w:t>
            </w:r>
          </w:p>
        </w:tc>
        <w:tc>
          <w:tcPr>
            <w:tcW w:w="1276" w:type="dxa"/>
            <w:vAlign w:val="center"/>
          </w:tcPr>
          <w:p>
            <w:pPr>
              <w:spacing w:line="560" w:lineRule="exact"/>
              <w:jc w:val="center"/>
              <w:rPr>
                <w:rFonts w:ascii="仿宋_GB2312" w:hAnsi="宋体" w:eastAsia="仿宋_GB2312" w:cs="仿宋_GB2312"/>
                <w:kern w:val="0"/>
                <w:sz w:val="24"/>
              </w:rPr>
            </w:pPr>
            <w:r>
              <w:rPr>
                <w:rFonts w:hint="eastAsia" w:ascii="仿宋_GB2312" w:hAnsi="宋体" w:eastAsia="仿宋_GB2312" w:cs="仿宋_GB2312"/>
                <w:kern w:val="0"/>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31" w:type="dxa"/>
            <w:vAlign w:val="center"/>
          </w:tcPr>
          <w:p>
            <w:pPr>
              <w:pStyle w:val="41"/>
              <w:numPr>
                <w:ilvl w:val="0"/>
                <w:numId w:val="1"/>
              </w:numPr>
              <w:adjustRightInd/>
              <w:spacing w:line="560" w:lineRule="exact"/>
              <w:jc w:val="center"/>
              <w:rPr>
                <w:rFonts w:hint="eastAsia" w:ascii="仿宋_GB2312" w:hAnsi="宋体" w:eastAsia="仿宋_GB2312" w:cs="仿宋_GB2312"/>
                <w:color w:val="auto"/>
              </w:rPr>
            </w:pPr>
          </w:p>
        </w:tc>
        <w:tc>
          <w:tcPr>
            <w:tcW w:w="7017" w:type="dxa"/>
            <w:gridSpan w:val="4"/>
            <w:vAlign w:val="center"/>
          </w:tcPr>
          <w:p>
            <w:pPr>
              <w:pStyle w:val="41"/>
              <w:adjustRightInd/>
              <w:spacing w:line="560" w:lineRule="exact"/>
              <w:jc w:val="center"/>
              <w:rPr>
                <w:rFonts w:hint="eastAsia" w:ascii="仿宋_GB2312" w:hAnsi="宋体" w:eastAsia="仿宋_GB2312" w:cs="仿宋_GB2312"/>
                <w:color w:val="auto"/>
              </w:rPr>
            </w:pPr>
            <w:r>
              <w:rPr>
                <w:rFonts w:hint="eastAsia" w:ascii="仿宋_GB2312" w:hAnsi="宋体" w:eastAsia="仿宋_GB2312" w:cs="仿宋_GB2312"/>
                <w:color w:val="auto"/>
              </w:rPr>
              <w:t>合计</w:t>
            </w:r>
          </w:p>
        </w:tc>
        <w:tc>
          <w:tcPr>
            <w:tcW w:w="1276" w:type="dxa"/>
            <w:vAlign w:val="center"/>
          </w:tcPr>
          <w:p>
            <w:pPr>
              <w:pStyle w:val="41"/>
              <w:adjustRightInd/>
              <w:spacing w:line="560" w:lineRule="exact"/>
              <w:jc w:val="center"/>
              <w:rPr>
                <w:rFonts w:hint="eastAsia" w:ascii="仿宋_GB2312" w:hAnsi="宋体" w:eastAsia="仿宋_GB2312" w:cs="仿宋_GB2312"/>
                <w:color w:val="auto"/>
              </w:rPr>
            </w:pPr>
            <w:r>
              <w:rPr>
                <w:rFonts w:hint="eastAsia" w:ascii="仿宋_GB2312" w:hAnsi="宋体" w:eastAsia="仿宋_GB2312" w:cs="仿宋_GB2312"/>
                <w:color w:val="auto"/>
              </w:rPr>
              <w:t>100%</w:t>
            </w:r>
          </w:p>
        </w:tc>
      </w:tr>
    </w:tbl>
    <w:p>
      <w:pPr>
        <w:pStyle w:val="5"/>
        <w:keepNext w:val="0"/>
        <w:keepLines w:val="0"/>
        <w:pageBreakBefore w:val="0"/>
        <w:widowControl w:val="0"/>
        <w:kinsoku/>
        <w:wordWrap/>
        <w:overflowPunct/>
        <w:topLinePunct w:val="0"/>
        <w:autoSpaceDE/>
        <w:autoSpaceDN/>
        <w:bidi w:val="0"/>
        <w:adjustRightInd/>
        <w:snapToGrid/>
        <w:spacing w:line="540" w:lineRule="exact"/>
        <w:ind w:left="0" w:leftChars="0" w:firstLine="321" w:firstLineChars="1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eastAsia="zh-CN"/>
        </w:rPr>
        <w:t>氧气顶吹转炉炼钢（</w:t>
      </w:r>
      <w:r>
        <w:rPr>
          <w:rFonts w:hint="eastAsia" w:ascii="仿宋_GB2312" w:hAnsi="仿宋_GB2312" w:eastAsia="仿宋_GB2312" w:cs="仿宋_GB2312"/>
          <w:b/>
          <w:bCs/>
          <w:sz w:val="32"/>
          <w:szCs w:val="32"/>
          <w:lang w:val="en-US" w:eastAsia="zh-CN"/>
        </w:rPr>
        <w:t>20%</w:t>
      </w:r>
      <w:r>
        <w:rPr>
          <w:rFonts w:hint="eastAsia" w:ascii="仿宋_GB2312" w:hAnsi="仿宋_GB2312" w:eastAsia="仿宋_GB2312" w:cs="仿宋_GB2312"/>
          <w:b/>
          <w:bCs/>
          <w:sz w:val="32"/>
          <w:szCs w:val="32"/>
          <w:lang w:eastAsia="zh-CN"/>
        </w:rPr>
        <w:t>）</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满分100分。参赛队伍根据软件给定的条件，在规定的时间内有2次冶炼机会，取最高成绩作为操作竞赛成绩，实操竞赛提交次数超过2次者操作成绩记0分。</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主要考核内容如下：</w:t>
      </w:r>
    </w:p>
    <w:p>
      <w:pPr>
        <w:pStyle w:val="5"/>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冶炼终点控制</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终点控制考核终点[C]和温度，分为不合格和合格两个级别。终点控制以点击“出钢”时为准。</w:t>
      </w:r>
    </w:p>
    <w:p>
      <w:pPr>
        <w:pStyle w:val="5"/>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冶炼成品成分</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冶炼成品成分考核[C]、[Si]、[Mn]、[P]、[S]五种成分。最终成分以钢包车返回到炉后位为准。</w:t>
      </w:r>
    </w:p>
    <w:p>
      <w:pPr>
        <w:pStyle w:val="5"/>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炉渣成分控制</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炉渣成分考核冶炼结束时炉渣碱度和氧化性等指标。</w:t>
      </w:r>
    </w:p>
    <w:p>
      <w:pPr>
        <w:pStyle w:val="5"/>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操作要点考核</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主要考核冶炼过程操作步骤以及设备安全操作逻辑。</w:t>
      </w:r>
    </w:p>
    <w:p>
      <w:pPr>
        <w:pStyle w:val="5"/>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吨钢成本考核</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冶炼过程的原辅料、吹入气体、检测设备等内容均计入成本，按吨钢成本排名给分。</w:t>
      </w:r>
    </w:p>
    <w:p>
      <w:pPr>
        <w:pStyle w:val="5"/>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异常操作考核</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选手需根据观察到的炉况判断异常发生的种类并进行处置分析。</w:t>
      </w:r>
    </w:p>
    <w:p>
      <w:pPr>
        <w:pStyle w:val="5"/>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操作时长考核</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选手冶炼成绩相同时，操作时间较短者排名靠前</w:t>
      </w:r>
    </w:p>
    <w:p>
      <w:pPr>
        <w:pStyle w:val="5"/>
        <w:keepNext w:val="0"/>
        <w:keepLines w:val="0"/>
        <w:pageBreakBefore w:val="0"/>
        <w:widowControl w:val="0"/>
        <w:numPr>
          <w:ilvl w:val="0"/>
          <w:numId w:val="2"/>
        </w:numPr>
        <w:kinsoku/>
        <w:wordWrap/>
        <w:overflowPunct/>
        <w:topLinePunct w:val="0"/>
        <w:autoSpaceDE/>
        <w:autoSpaceDN/>
        <w:bidi w:val="0"/>
        <w:adjustRightInd/>
        <w:snapToGrid/>
        <w:spacing w:line="54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铜火法冶炼（50%</w:t>
      </w:r>
      <w:r>
        <w:rPr>
          <w:rFonts w:hint="eastAsia" w:ascii="仿宋_GB2312" w:hAnsi="仿宋_GB2312" w:eastAsia="仿宋_GB2312" w:cs="仿宋_GB2312"/>
          <w:b/>
          <w:bCs/>
          <w:sz w:val="32"/>
          <w:szCs w:val="32"/>
        </w:rPr>
        <w:t>）</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lang w:val="en-US" w:eastAsia="zh-CN"/>
        </w:rPr>
        <w:t>铜火法冶炼分为两个模块：转炉仿真操作，阳极炉仿真操作，满分各100分。参赛队伍根据软件给定的条件，在规定的时间内完成两个模块的冶炼。</w:t>
      </w:r>
    </w:p>
    <w:p>
      <w:pPr>
        <w:pStyle w:val="42"/>
        <w:ind w:firstLine="0" w:firstLineChars="0"/>
        <w:jc w:val="center"/>
        <w:rPr>
          <w:rFonts w:hint="eastAsia" w:ascii="仿宋_GB2312" w:hAnsi="宋体" w:eastAsia="仿宋_GB2312"/>
          <w:bCs/>
          <w:sz w:val="28"/>
          <w:szCs w:val="28"/>
        </w:rPr>
      </w:pPr>
      <w:r>
        <w:rPr>
          <w:rFonts w:hint="eastAsia" w:ascii="仿宋_GB2312" w:hAnsi="宋体" w:eastAsia="仿宋_GB2312"/>
          <w:bCs/>
          <w:sz w:val="28"/>
          <w:szCs w:val="28"/>
        </w:rPr>
        <w:t>实际操作技能竞赛配分表</w:t>
      </w:r>
    </w:p>
    <w:tbl>
      <w:tblPr>
        <w:tblStyle w:val="14"/>
        <w:tblW w:w="9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1604"/>
        <w:gridCol w:w="857"/>
        <w:gridCol w:w="1559"/>
        <w:gridCol w:w="1559"/>
        <w:gridCol w:w="1265"/>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vAlign w:val="center"/>
          </w:tcPr>
          <w:p>
            <w:pPr>
              <w:snapToGrid w:val="0"/>
              <w:jc w:val="center"/>
              <w:rPr>
                <w:rFonts w:hint="eastAsia" w:ascii="仿宋_GB2312" w:hAnsi="宋体" w:eastAsia="仿宋_GB2312"/>
                <w:b/>
                <w:bCs/>
                <w:sz w:val="24"/>
                <w:szCs w:val="24"/>
              </w:rPr>
            </w:pPr>
            <w:r>
              <w:rPr>
                <w:rFonts w:hint="eastAsia" w:ascii="仿宋_GB2312" w:hAnsi="宋体" w:eastAsia="仿宋_GB2312"/>
                <w:b/>
                <w:bCs/>
                <w:sz w:val="24"/>
                <w:szCs w:val="24"/>
              </w:rPr>
              <w:t>考核内容</w:t>
            </w:r>
          </w:p>
        </w:tc>
        <w:tc>
          <w:tcPr>
            <w:tcW w:w="1604" w:type="dxa"/>
            <w:vAlign w:val="center"/>
          </w:tcPr>
          <w:p>
            <w:pPr>
              <w:snapToGrid w:val="0"/>
              <w:jc w:val="center"/>
              <w:rPr>
                <w:rFonts w:hint="eastAsia" w:ascii="仿宋_GB2312" w:hAnsi="宋体" w:eastAsia="仿宋_GB2312"/>
                <w:b/>
                <w:bCs/>
                <w:sz w:val="24"/>
                <w:szCs w:val="24"/>
              </w:rPr>
            </w:pPr>
            <w:r>
              <w:rPr>
                <w:rFonts w:hint="eastAsia" w:ascii="仿宋_GB2312" w:hAnsi="宋体" w:eastAsia="仿宋_GB2312"/>
                <w:b/>
                <w:bCs/>
                <w:sz w:val="24"/>
                <w:szCs w:val="24"/>
              </w:rPr>
              <w:t>安全操作知识内容</w:t>
            </w:r>
          </w:p>
        </w:tc>
        <w:tc>
          <w:tcPr>
            <w:tcW w:w="857" w:type="dxa"/>
            <w:vAlign w:val="center"/>
          </w:tcPr>
          <w:p>
            <w:pPr>
              <w:snapToGrid w:val="0"/>
              <w:jc w:val="center"/>
              <w:rPr>
                <w:rFonts w:hint="eastAsia" w:ascii="仿宋_GB2312" w:hAnsi="宋体" w:eastAsia="仿宋_GB2312"/>
                <w:b/>
                <w:bCs/>
                <w:sz w:val="24"/>
                <w:szCs w:val="24"/>
              </w:rPr>
            </w:pPr>
            <w:r>
              <w:rPr>
                <w:rFonts w:hint="eastAsia" w:ascii="仿宋_GB2312" w:hAnsi="宋体" w:eastAsia="仿宋_GB2312"/>
                <w:b/>
                <w:bCs/>
                <w:sz w:val="24"/>
                <w:szCs w:val="24"/>
              </w:rPr>
              <w:t>过程控制</w:t>
            </w:r>
          </w:p>
        </w:tc>
        <w:tc>
          <w:tcPr>
            <w:tcW w:w="1559" w:type="dxa"/>
            <w:vAlign w:val="center"/>
          </w:tcPr>
          <w:p>
            <w:pPr>
              <w:snapToGrid w:val="0"/>
              <w:jc w:val="center"/>
              <w:rPr>
                <w:rFonts w:hint="eastAsia" w:ascii="仿宋_GB2312" w:hAnsi="宋体" w:eastAsia="仿宋_GB2312"/>
                <w:b/>
                <w:bCs/>
                <w:sz w:val="24"/>
                <w:szCs w:val="24"/>
              </w:rPr>
            </w:pPr>
            <w:r>
              <w:rPr>
                <w:rFonts w:hint="eastAsia" w:ascii="仿宋_GB2312" w:hAnsi="宋体" w:eastAsia="仿宋_GB2312"/>
                <w:b/>
                <w:bCs/>
                <w:sz w:val="24"/>
                <w:szCs w:val="24"/>
              </w:rPr>
              <w:t>异常工况的控制</w:t>
            </w:r>
          </w:p>
        </w:tc>
        <w:tc>
          <w:tcPr>
            <w:tcW w:w="1559" w:type="dxa"/>
            <w:vAlign w:val="center"/>
          </w:tcPr>
          <w:p>
            <w:pPr>
              <w:snapToGrid w:val="0"/>
              <w:jc w:val="center"/>
              <w:rPr>
                <w:rFonts w:hint="eastAsia" w:ascii="仿宋_GB2312" w:hAnsi="宋体" w:eastAsia="仿宋_GB2312"/>
                <w:b/>
                <w:bCs/>
                <w:sz w:val="24"/>
                <w:szCs w:val="24"/>
              </w:rPr>
            </w:pPr>
            <w:r>
              <w:rPr>
                <w:rFonts w:hint="eastAsia" w:ascii="仿宋_GB2312" w:hAnsi="宋体" w:eastAsia="仿宋_GB2312"/>
                <w:b/>
                <w:bCs/>
                <w:sz w:val="24"/>
                <w:szCs w:val="24"/>
              </w:rPr>
              <w:t>终点成分和结果</w:t>
            </w:r>
          </w:p>
        </w:tc>
        <w:tc>
          <w:tcPr>
            <w:tcW w:w="1265" w:type="dxa"/>
            <w:vAlign w:val="top"/>
          </w:tcPr>
          <w:p>
            <w:pPr>
              <w:snapToGrid w:val="0"/>
              <w:jc w:val="center"/>
              <w:rPr>
                <w:rFonts w:hint="eastAsia" w:ascii="仿宋_GB2312" w:hAnsi="宋体" w:eastAsia="仿宋_GB2312"/>
                <w:b/>
                <w:bCs/>
                <w:sz w:val="24"/>
                <w:szCs w:val="24"/>
              </w:rPr>
            </w:pPr>
            <w:r>
              <w:rPr>
                <w:rFonts w:hint="eastAsia" w:ascii="仿宋_GB2312" w:hAnsi="宋体" w:eastAsia="仿宋_GB2312"/>
                <w:b/>
                <w:bCs/>
                <w:sz w:val="24"/>
                <w:szCs w:val="24"/>
              </w:rPr>
              <w:t>操作合理性</w:t>
            </w:r>
          </w:p>
        </w:tc>
        <w:tc>
          <w:tcPr>
            <w:tcW w:w="727" w:type="dxa"/>
            <w:vAlign w:val="center"/>
          </w:tcPr>
          <w:p>
            <w:pPr>
              <w:snapToGrid w:val="0"/>
              <w:jc w:val="center"/>
              <w:rPr>
                <w:rFonts w:hint="eastAsia" w:ascii="仿宋_GB2312" w:hAnsi="宋体" w:eastAsia="仿宋_GB2312"/>
                <w:b/>
                <w:bCs/>
                <w:sz w:val="24"/>
                <w:szCs w:val="24"/>
              </w:rPr>
            </w:pPr>
            <w:r>
              <w:rPr>
                <w:rFonts w:hint="eastAsia" w:ascii="仿宋_GB2312" w:hAnsi="宋体" w:eastAsia="仿宋_GB2312"/>
                <w:b/>
                <w:bCs/>
                <w:sz w:val="24"/>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vAlign w:val="center"/>
          </w:tcPr>
          <w:p>
            <w:pPr>
              <w:snapToGrid w:val="0"/>
              <w:jc w:val="center"/>
              <w:rPr>
                <w:rFonts w:hint="eastAsia" w:ascii="仿宋_GB2312" w:hAnsi="宋体" w:eastAsia="仿宋_GB2312"/>
                <w:bCs/>
                <w:sz w:val="24"/>
                <w:szCs w:val="24"/>
              </w:rPr>
            </w:pPr>
            <w:r>
              <w:rPr>
                <w:rFonts w:hint="eastAsia" w:ascii="仿宋_GB2312" w:hAnsi="宋体" w:eastAsia="仿宋_GB2312"/>
                <w:sz w:val="24"/>
                <w:szCs w:val="24"/>
              </w:rPr>
              <w:t>转炉仿真操作</w:t>
            </w:r>
          </w:p>
        </w:tc>
        <w:tc>
          <w:tcPr>
            <w:tcW w:w="1604" w:type="dxa"/>
            <w:vAlign w:val="center"/>
          </w:tcPr>
          <w:p>
            <w:pPr>
              <w:snapToGrid w:val="0"/>
              <w:jc w:val="center"/>
              <w:rPr>
                <w:rFonts w:hint="eastAsia" w:ascii="仿宋_GB2312" w:hAnsi="宋体" w:eastAsia="仿宋_GB2312"/>
                <w:bCs/>
                <w:sz w:val="24"/>
                <w:szCs w:val="24"/>
              </w:rPr>
            </w:pPr>
            <w:r>
              <w:rPr>
                <w:rFonts w:ascii="仿宋_GB2312" w:hAnsi="宋体" w:eastAsia="仿宋_GB2312"/>
                <w:bCs/>
                <w:sz w:val="24"/>
                <w:szCs w:val="24"/>
              </w:rPr>
              <w:t>5</w:t>
            </w:r>
            <w:r>
              <w:rPr>
                <w:rFonts w:hint="eastAsia" w:ascii="仿宋_GB2312" w:hAnsi="宋体" w:eastAsia="仿宋_GB2312"/>
                <w:bCs/>
                <w:sz w:val="24"/>
                <w:szCs w:val="24"/>
              </w:rPr>
              <w:t>分</w:t>
            </w:r>
          </w:p>
        </w:tc>
        <w:tc>
          <w:tcPr>
            <w:tcW w:w="857" w:type="dxa"/>
            <w:vAlign w:val="center"/>
          </w:tcPr>
          <w:p>
            <w:pPr>
              <w:snapToGrid w:val="0"/>
              <w:jc w:val="center"/>
              <w:rPr>
                <w:rFonts w:hint="eastAsia" w:ascii="仿宋_GB2312" w:hAnsi="宋体" w:eastAsia="仿宋_GB2312"/>
                <w:bCs/>
                <w:sz w:val="24"/>
                <w:szCs w:val="24"/>
              </w:rPr>
            </w:pPr>
            <w:r>
              <w:rPr>
                <w:rFonts w:hint="eastAsia" w:ascii="仿宋_GB2312" w:hAnsi="宋体" w:eastAsia="仿宋_GB2312"/>
                <w:bCs/>
                <w:sz w:val="24"/>
                <w:szCs w:val="24"/>
              </w:rPr>
              <w:t>50分</w:t>
            </w:r>
          </w:p>
        </w:tc>
        <w:tc>
          <w:tcPr>
            <w:tcW w:w="1559" w:type="dxa"/>
            <w:vAlign w:val="center"/>
          </w:tcPr>
          <w:p>
            <w:pPr>
              <w:snapToGrid w:val="0"/>
              <w:jc w:val="center"/>
              <w:rPr>
                <w:rFonts w:hint="eastAsia" w:ascii="仿宋_GB2312" w:hAnsi="宋体" w:eastAsia="仿宋_GB2312"/>
                <w:bCs/>
                <w:sz w:val="24"/>
                <w:szCs w:val="24"/>
              </w:rPr>
            </w:pPr>
            <w:r>
              <w:rPr>
                <w:rFonts w:hint="eastAsia" w:ascii="仿宋_GB2312" w:hAnsi="宋体" w:eastAsia="仿宋_GB2312"/>
                <w:bCs/>
                <w:sz w:val="24"/>
                <w:szCs w:val="24"/>
              </w:rPr>
              <w:t>1</w:t>
            </w:r>
            <w:r>
              <w:rPr>
                <w:rFonts w:ascii="仿宋_GB2312" w:hAnsi="宋体" w:eastAsia="仿宋_GB2312"/>
                <w:bCs/>
                <w:sz w:val="24"/>
                <w:szCs w:val="24"/>
              </w:rPr>
              <w:t>5</w:t>
            </w:r>
            <w:r>
              <w:rPr>
                <w:rFonts w:hint="eastAsia" w:ascii="仿宋_GB2312" w:hAnsi="宋体" w:eastAsia="仿宋_GB2312"/>
                <w:bCs/>
                <w:sz w:val="24"/>
                <w:szCs w:val="24"/>
              </w:rPr>
              <w:t>分</w:t>
            </w:r>
          </w:p>
        </w:tc>
        <w:tc>
          <w:tcPr>
            <w:tcW w:w="1559" w:type="dxa"/>
            <w:vAlign w:val="center"/>
          </w:tcPr>
          <w:p>
            <w:pPr>
              <w:snapToGrid w:val="0"/>
              <w:jc w:val="center"/>
              <w:rPr>
                <w:rFonts w:hint="eastAsia" w:ascii="仿宋_GB2312" w:hAnsi="宋体" w:eastAsia="仿宋_GB2312"/>
                <w:bCs/>
                <w:sz w:val="24"/>
                <w:szCs w:val="24"/>
              </w:rPr>
            </w:pPr>
            <w:r>
              <w:rPr>
                <w:rFonts w:ascii="仿宋_GB2312" w:hAnsi="宋体" w:eastAsia="仿宋_GB2312"/>
                <w:bCs/>
                <w:sz w:val="24"/>
                <w:szCs w:val="24"/>
              </w:rPr>
              <w:t>20</w:t>
            </w:r>
            <w:r>
              <w:rPr>
                <w:rFonts w:hint="eastAsia" w:ascii="仿宋_GB2312" w:hAnsi="宋体" w:eastAsia="仿宋_GB2312"/>
                <w:bCs/>
                <w:sz w:val="24"/>
                <w:szCs w:val="24"/>
              </w:rPr>
              <w:t>分</w:t>
            </w:r>
          </w:p>
        </w:tc>
        <w:tc>
          <w:tcPr>
            <w:tcW w:w="1265" w:type="dxa"/>
            <w:vAlign w:val="top"/>
          </w:tcPr>
          <w:p>
            <w:pPr>
              <w:snapToGrid w:val="0"/>
              <w:jc w:val="center"/>
              <w:rPr>
                <w:rFonts w:hint="eastAsia" w:ascii="仿宋_GB2312" w:hAnsi="宋体" w:eastAsia="仿宋_GB2312"/>
                <w:bCs/>
                <w:sz w:val="24"/>
                <w:szCs w:val="24"/>
              </w:rPr>
            </w:pPr>
            <w:r>
              <w:rPr>
                <w:rFonts w:hint="eastAsia" w:ascii="仿宋_GB2312" w:hAnsi="宋体" w:eastAsia="仿宋_GB2312"/>
                <w:bCs/>
                <w:sz w:val="24"/>
                <w:szCs w:val="24"/>
              </w:rPr>
              <w:t>10分</w:t>
            </w:r>
          </w:p>
        </w:tc>
        <w:tc>
          <w:tcPr>
            <w:tcW w:w="727" w:type="dxa"/>
            <w:vAlign w:val="center"/>
          </w:tcPr>
          <w:p>
            <w:pPr>
              <w:snapToGrid w:val="0"/>
              <w:jc w:val="center"/>
              <w:rPr>
                <w:rFonts w:hint="eastAsia" w:ascii="仿宋_GB2312" w:hAnsi="宋体" w:eastAsia="仿宋_GB2312"/>
                <w:bCs/>
                <w:sz w:val="24"/>
                <w:szCs w:val="24"/>
              </w:rPr>
            </w:pPr>
            <w:r>
              <w:rPr>
                <w:rFonts w:ascii="仿宋_GB2312" w:hAnsi="宋体" w:eastAsia="仿宋_GB2312"/>
                <w:bCs/>
                <w:sz w:val="24"/>
                <w:szCs w:val="24"/>
              </w:rPr>
              <w:t>10</w:t>
            </w:r>
            <w:r>
              <w:rPr>
                <w:rFonts w:hint="eastAsia" w:ascii="仿宋_GB2312" w:hAnsi="宋体" w:eastAsia="仿宋_GB2312"/>
                <w:bCs/>
                <w:sz w:val="24"/>
                <w:szCs w:val="24"/>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vAlign w:val="center"/>
          </w:tcPr>
          <w:p>
            <w:pPr>
              <w:snapToGrid w:val="0"/>
              <w:jc w:val="center"/>
              <w:rPr>
                <w:rFonts w:hint="eastAsia" w:ascii="仿宋_GB2312" w:hAnsi="宋体" w:eastAsia="仿宋_GB2312"/>
                <w:bCs/>
                <w:sz w:val="24"/>
                <w:szCs w:val="24"/>
              </w:rPr>
            </w:pPr>
            <w:r>
              <w:rPr>
                <w:rFonts w:hint="eastAsia" w:ascii="仿宋_GB2312" w:hAnsi="宋体" w:eastAsia="仿宋_GB2312"/>
                <w:sz w:val="24"/>
                <w:szCs w:val="24"/>
              </w:rPr>
              <w:t>阳极炉仿真操作</w:t>
            </w:r>
          </w:p>
        </w:tc>
        <w:tc>
          <w:tcPr>
            <w:tcW w:w="1604" w:type="dxa"/>
            <w:vAlign w:val="center"/>
          </w:tcPr>
          <w:p>
            <w:pPr>
              <w:snapToGrid w:val="0"/>
              <w:jc w:val="center"/>
              <w:rPr>
                <w:rFonts w:hint="eastAsia" w:ascii="仿宋_GB2312" w:hAnsi="宋体" w:eastAsia="仿宋_GB2312"/>
                <w:bCs/>
                <w:sz w:val="24"/>
                <w:szCs w:val="24"/>
              </w:rPr>
            </w:pPr>
            <w:r>
              <w:rPr>
                <w:rFonts w:ascii="仿宋_GB2312" w:hAnsi="宋体" w:eastAsia="仿宋_GB2312"/>
                <w:bCs/>
                <w:sz w:val="24"/>
                <w:szCs w:val="24"/>
              </w:rPr>
              <w:t>5</w:t>
            </w:r>
            <w:r>
              <w:rPr>
                <w:rFonts w:hint="eastAsia" w:ascii="仿宋_GB2312" w:hAnsi="宋体" w:eastAsia="仿宋_GB2312"/>
                <w:bCs/>
                <w:sz w:val="24"/>
                <w:szCs w:val="24"/>
              </w:rPr>
              <w:t>分</w:t>
            </w:r>
          </w:p>
        </w:tc>
        <w:tc>
          <w:tcPr>
            <w:tcW w:w="857" w:type="dxa"/>
            <w:vAlign w:val="center"/>
          </w:tcPr>
          <w:p>
            <w:pPr>
              <w:snapToGrid w:val="0"/>
              <w:jc w:val="center"/>
              <w:rPr>
                <w:rFonts w:hint="eastAsia" w:ascii="仿宋_GB2312" w:hAnsi="宋体" w:eastAsia="仿宋_GB2312"/>
                <w:bCs/>
                <w:sz w:val="24"/>
                <w:szCs w:val="24"/>
              </w:rPr>
            </w:pPr>
            <w:r>
              <w:rPr>
                <w:rFonts w:hint="eastAsia" w:ascii="仿宋_GB2312" w:hAnsi="宋体" w:eastAsia="仿宋_GB2312"/>
                <w:bCs/>
                <w:sz w:val="24"/>
                <w:szCs w:val="24"/>
              </w:rPr>
              <w:t>5</w:t>
            </w:r>
            <w:r>
              <w:rPr>
                <w:rFonts w:ascii="仿宋_GB2312" w:hAnsi="宋体" w:eastAsia="仿宋_GB2312"/>
                <w:bCs/>
                <w:sz w:val="24"/>
                <w:szCs w:val="24"/>
              </w:rPr>
              <w:t>0</w:t>
            </w:r>
            <w:r>
              <w:rPr>
                <w:rFonts w:hint="eastAsia" w:ascii="仿宋_GB2312" w:hAnsi="宋体" w:eastAsia="仿宋_GB2312"/>
                <w:bCs/>
                <w:sz w:val="24"/>
                <w:szCs w:val="24"/>
              </w:rPr>
              <w:t>分</w:t>
            </w:r>
          </w:p>
        </w:tc>
        <w:tc>
          <w:tcPr>
            <w:tcW w:w="1559" w:type="dxa"/>
            <w:vAlign w:val="center"/>
          </w:tcPr>
          <w:p>
            <w:pPr>
              <w:snapToGrid w:val="0"/>
              <w:jc w:val="center"/>
              <w:rPr>
                <w:rFonts w:hint="eastAsia" w:ascii="仿宋_GB2312" w:hAnsi="宋体" w:eastAsia="仿宋_GB2312"/>
                <w:bCs/>
                <w:sz w:val="24"/>
                <w:szCs w:val="24"/>
              </w:rPr>
            </w:pPr>
            <w:r>
              <w:rPr>
                <w:rFonts w:hint="eastAsia" w:ascii="仿宋_GB2312" w:hAnsi="宋体" w:eastAsia="仿宋_GB2312"/>
                <w:bCs/>
                <w:sz w:val="24"/>
                <w:szCs w:val="24"/>
              </w:rPr>
              <w:t>1</w:t>
            </w:r>
            <w:r>
              <w:rPr>
                <w:rFonts w:ascii="仿宋_GB2312" w:hAnsi="宋体" w:eastAsia="仿宋_GB2312"/>
                <w:bCs/>
                <w:sz w:val="24"/>
                <w:szCs w:val="24"/>
              </w:rPr>
              <w:t>5</w:t>
            </w:r>
            <w:r>
              <w:rPr>
                <w:rFonts w:hint="eastAsia" w:ascii="仿宋_GB2312" w:hAnsi="宋体" w:eastAsia="仿宋_GB2312"/>
                <w:bCs/>
                <w:sz w:val="24"/>
                <w:szCs w:val="24"/>
              </w:rPr>
              <w:t>分</w:t>
            </w:r>
          </w:p>
        </w:tc>
        <w:tc>
          <w:tcPr>
            <w:tcW w:w="1559" w:type="dxa"/>
            <w:vAlign w:val="center"/>
          </w:tcPr>
          <w:p>
            <w:pPr>
              <w:snapToGrid w:val="0"/>
              <w:jc w:val="center"/>
              <w:rPr>
                <w:rFonts w:hint="eastAsia" w:ascii="仿宋_GB2312" w:hAnsi="宋体" w:eastAsia="仿宋_GB2312"/>
                <w:bCs/>
                <w:sz w:val="24"/>
                <w:szCs w:val="24"/>
              </w:rPr>
            </w:pPr>
            <w:r>
              <w:rPr>
                <w:rFonts w:ascii="仿宋_GB2312" w:hAnsi="宋体" w:eastAsia="仿宋_GB2312"/>
                <w:bCs/>
                <w:sz w:val="24"/>
                <w:szCs w:val="24"/>
              </w:rPr>
              <w:t>20</w:t>
            </w:r>
            <w:r>
              <w:rPr>
                <w:rFonts w:hint="eastAsia" w:ascii="仿宋_GB2312" w:hAnsi="宋体" w:eastAsia="仿宋_GB2312"/>
                <w:bCs/>
                <w:sz w:val="24"/>
                <w:szCs w:val="24"/>
              </w:rPr>
              <w:t>分</w:t>
            </w:r>
          </w:p>
        </w:tc>
        <w:tc>
          <w:tcPr>
            <w:tcW w:w="1265" w:type="dxa"/>
            <w:vAlign w:val="top"/>
          </w:tcPr>
          <w:p>
            <w:pPr>
              <w:snapToGrid w:val="0"/>
              <w:jc w:val="center"/>
              <w:rPr>
                <w:rFonts w:hint="eastAsia" w:ascii="仿宋_GB2312" w:hAnsi="宋体" w:eastAsia="仿宋_GB2312"/>
                <w:bCs/>
                <w:sz w:val="24"/>
                <w:szCs w:val="24"/>
              </w:rPr>
            </w:pPr>
            <w:r>
              <w:rPr>
                <w:rFonts w:hint="eastAsia" w:ascii="仿宋_GB2312" w:hAnsi="宋体" w:eastAsia="仿宋_GB2312"/>
                <w:bCs/>
                <w:sz w:val="24"/>
                <w:szCs w:val="24"/>
              </w:rPr>
              <w:t>10分</w:t>
            </w:r>
          </w:p>
        </w:tc>
        <w:tc>
          <w:tcPr>
            <w:tcW w:w="727" w:type="dxa"/>
            <w:vAlign w:val="center"/>
          </w:tcPr>
          <w:p>
            <w:pPr>
              <w:snapToGrid w:val="0"/>
              <w:jc w:val="center"/>
              <w:rPr>
                <w:rFonts w:hint="eastAsia" w:ascii="仿宋_GB2312" w:hAnsi="宋体" w:eastAsia="仿宋_GB2312"/>
                <w:bCs/>
                <w:sz w:val="24"/>
                <w:szCs w:val="24"/>
              </w:rPr>
            </w:pPr>
            <w:r>
              <w:rPr>
                <w:rFonts w:ascii="仿宋_GB2312" w:hAnsi="宋体" w:eastAsia="仿宋_GB2312"/>
                <w:bCs/>
                <w:sz w:val="24"/>
                <w:szCs w:val="24"/>
              </w:rPr>
              <w:t>10</w:t>
            </w:r>
            <w:r>
              <w:rPr>
                <w:rFonts w:hint="eastAsia" w:ascii="仿宋_GB2312" w:hAnsi="宋体" w:eastAsia="仿宋_GB2312"/>
                <w:bCs/>
                <w:sz w:val="24"/>
                <w:szCs w:val="24"/>
              </w:rPr>
              <w:t>0分</w:t>
            </w:r>
          </w:p>
        </w:tc>
      </w:tr>
    </w:tbl>
    <w:p>
      <w:pPr>
        <w:pStyle w:val="42"/>
        <w:ind w:firstLine="0" w:firstLineChars="0"/>
        <w:rPr>
          <w:rFonts w:hint="eastAsia" w:ascii="仿宋_GB2312" w:hAnsi="宋体" w:eastAsia="仿宋_GB2312"/>
          <w:b/>
          <w:sz w:val="28"/>
          <w:szCs w:val="28"/>
          <w:lang w:eastAsia="zh-CN"/>
        </w:rPr>
      </w:pPr>
    </w:p>
    <w:p>
      <w:pPr>
        <w:pStyle w:val="42"/>
        <w:ind w:firstLine="0" w:firstLineChars="0"/>
        <w:rPr>
          <w:rFonts w:hint="eastAsia" w:ascii="仿宋_GB2312" w:hAnsi="宋体" w:eastAsia="仿宋_GB2312"/>
          <w:b/>
          <w:bCs/>
          <w:sz w:val="28"/>
          <w:szCs w:val="28"/>
        </w:rPr>
      </w:pPr>
      <w:r>
        <w:rPr>
          <w:rFonts w:hint="eastAsia" w:ascii="仿宋_GB2312" w:hAnsi="宋体" w:eastAsia="仿宋_GB2312"/>
          <w:b/>
          <w:sz w:val="28"/>
          <w:szCs w:val="28"/>
          <w:lang w:eastAsia="zh-CN"/>
        </w:rPr>
        <w:t>（</w:t>
      </w:r>
      <w:r>
        <w:rPr>
          <w:rFonts w:hint="eastAsia" w:ascii="仿宋_GB2312" w:hAnsi="宋体" w:eastAsia="仿宋_GB2312"/>
          <w:b/>
          <w:sz w:val="28"/>
          <w:szCs w:val="28"/>
          <w:lang w:val="en-US" w:eastAsia="zh-CN"/>
        </w:rPr>
        <w:t>1</w:t>
      </w:r>
      <w:r>
        <w:rPr>
          <w:rFonts w:hint="eastAsia" w:ascii="仿宋_GB2312" w:hAnsi="宋体" w:eastAsia="仿宋_GB2312"/>
          <w:b/>
          <w:sz w:val="28"/>
          <w:szCs w:val="28"/>
          <w:lang w:eastAsia="zh-CN"/>
        </w:rPr>
        <w:t>）</w:t>
      </w:r>
      <w:r>
        <w:rPr>
          <w:rFonts w:hint="eastAsia" w:ascii="仿宋_GB2312" w:hAnsi="宋体" w:eastAsia="仿宋_GB2312"/>
          <w:b/>
          <w:sz w:val="28"/>
          <w:szCs w:val="28"/>
        </w:rPr>
        <w:t>转炉仿真操作评分标准</w:t>
      </w:r>
    </w:p>
    <w:tbl>
      <w:tblPr>
        <w:tblStyle w:val="14"/>
        <w:tblW w:w="85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1"/>
        <w:gridCol w:w="2257"/>
        <w:gridCol w:w="1570"/>
        <w:gridCol w:w="39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709" w:type="dxa"/>
            <w:vAlign w:val="center"/>
          </w:tcPr>
          <w:p>
            <w:pPr>
              <w:snapToGrid w:val="0"/>
              <w:jc w:val="center"/>
              <w:rPr>
                <w:rFonts w:hint="eastAsia" w:ascii="仿宋_GB2312" w:hAnsi="宋体" w:eastAsia="仿宋_GB2312"/>
                <w:b/>
                <w:bCs/>
                <w:spacing w:val="-4"/>
                <w:kern w:val="10"/>
                <w:sz w:val="24"/>
              </w:rPr>
            </w:pPr>
            <w:r>
              <w:rPr>
                <w:rFonts w:hint="eastAsia" w:ascii="仿宋_GB2312" w:hAnsi="宋体" w:eastAsia="仿宋_GB2312"/>
                <w:b/>
                <w:bCs/>
                <w:spacing w:val="-4"/>
                <w:kern w:val="10"/>
                <w:sz w:val="24"/>
              </w:rPr>
              <w:t>序号</w:t>
            </w:r>
          </w:p>
        </w:tc>
        <w:tc>
          <w:tcPr>
            <w:tcW w:w="2268" w:type="dxa"/>
            <w:gridSpan w:val="2"/>
            <w:vAlign w:val="center"/>
          </w:tcPr>
          <w:p>
            <w:pPr>
              <w:snapToGrid w:val="0"/>
              <w:jc w:val="center"/>
              <w:rPr>
                <w:rFonts w:hint="eastAsia" w:ascii="仿宋_GB2312" w:hAnsi="宋体" w:eastAsia="仿宋_GB2312"/>
                <w:b/>
                <w:bCs/>
                <w:spacing w:val="-4"/>
                <w:kern w:val="10"/>
                <w:sz w:val="24"/>
              </w:rPr>
            </w:pPr>
            <w:bookmarkStart w:id="3" w:name="_Hlk363570011"/>
            <w:r>
              <w:rPr>
                <w:rFonts w:hint="eastAsia" w:ascii="仿宋_GB2312" w:hAnsi="宋体" w:eastAsia="仿宋_GB2312"/>
                <w:b/>
                <w:bCs/>
                <w:spacing w:val="-4"/>
                <w:kern w:val="10"/>
                <w:sz w:val="24"/>
              </w:rPr>
              <w:t>评分名称</w:t>
            </w:r>
          </w:p>
        </w:tc>
        <w:tc>
          <w:tcPr>
            <w:tcW w:w="1570" w:type="dxa"/>
            <w:vAlign w:val="center"/>
          </w:tcPr>
          <w:p>
            <w:pPr>
              <w:snapToGrid w:val="0"/>
              <w:jc w:val="center"/>
              <w:rPr>
                <w:rFonts w:hint="eastAsia" w:ascii="仿宋_GB2312" w:hAnsi="宋体" w:eastAsia="仿宋_GB2312"/>
                <w:b/>
                <w:bCs/>
                <w:spacing w:val="-4"/>
                <w:kern w:val="10"/>
                <w:sz w:val="24"/>
              </w:rPr>
            </w:pPr>
            <w:r>
              <w:rPr>
                <w:rFonts w:hint="eastAsia" w:ascii="仿宋_GB2312" w:hAnsi="宋体" w:eastAsia="仿宋_GB2312"/>
                <w:b/>
                <w:bCs/>
                <w:spacing w:val="-4"/>
                <w:kern w:val="10"/>
                <w:sz w:val="24"/>
              </w:rPr>
              <w:t>分数（分）</w:t>
            </w:r>
          </w:p>
        </w:tc>
        <w:tc>
          <w:tcPr>
            <w:tcW w:w="3993" w:type="dxa"/>
            <w:vAlign w:val="center"/>
          </w:tcPr>
          <w:p>
            <w:pPr>
              <w:snapToGrid w:val="0"/>
              <w:jc w:val="center"/>
              <w:rPr>
                <w:rFonts w:hint="eastAsia" w:ascii="仿宋_GB2312" w:hAnsi="宋体" w:eastAsia="仿宋_GB2312"/>
                <w:b/>
                <w:bCs/>
                <w:spacing w:val="-4"/>
                <w:kern w:val="10"/>
                <w:sz w:val="24"/>
              </w:rPr>
            </w:pPr>
            <w:r>
              <w:rPr>
                <w:rFonts w:hint="eastAsia" w:ascii="仿宋_GB2312" w:hAnsi="宋体" w:eastAsia="仿宋_GB2312"/>
                <w:b/>
                <w:bCs/>
                <w:spacing w:val="-4"/>
                <w:kern w:val="10"/>
                <w:sz w:val="24"/>
              </w:rPr>
              <w:t>影响因素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720" w:type="dxa"/>
            <w:gridSpan w:val="2"/>
            <w:vAlign w:val="center"/>
          </w:tcPr>
          <w:p>
            <w:pPr>
              <w:pStyle w:val="42"/>
              <w:numPr>
                <w:ilvl w:val="0"/>
                <w:numId w:val="3"/>
              </w:numPr>
              <w:snapToGrid w:val="0"/>
              <w:ind w:firstLineChars="0"/>
              <w:jc w:val="center"/>
              <w:rPr>
                <w:rFonts w:hint="eastAsia" w:ascii="仿宋_GB2312" w:hAnsi="宋体" w:eastAsia="仿宋_GB2312"/>
                <w:bCs/>
                <w:spacing w:val="-4"/>
                <w:kern w:val="10"/>
                <w:sz w:val="24"/>
                <w:szCs w:val="24"/>
              </w:rPr>
            </w:pPr>
          </w:p>
          <w:bookmarkEnd w:id="3"/>
        </w:tc>
        <w:tc>
          <w:tcPr>
            <w:tcW w:w="2257" w:type="dxa"/>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综合</w:t>
            </w:r>
          </w:p>
        </w:tc>
        <w:tc>
          <w:tcPr>
            <w:tcW w:w="1570" w:type="dxa"/>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26</w:t>
            </w:r>
          </w:p>
        </w:tc>
        <w:tc>
          <w:tcPr>
            <w:tcW w:w="3993" w:type="dxa"/>
            <w:vAlign w:val="center"/>
          </w:tcPr>
          <w:p>
            <w:pPr>
              <w:snapToGrid w:val="0"/>
              <w:jc w:val="left"/>
              <w:rPr>
                <w:rFonts w:hint="eastAsia" w:ascii="仿宋_GB2312" w:hAnsi="宋体" w:eastAsia="仿宋_GB2312"/>
                <w:bCs/>
                <w:spacing w:val="-4"/>
                <w:kern w:val="10"/>
                <w:sz w:val="24"/>
              </w:rPr>
            </w:pPr>
            <w:r>
              <w:rPr>
                <w:rFonts w:hint="eastAsia" w:ascii="仿宋_GB2312" w:hAnsi="宋体" w:eastAsia="仿宋_GB2312"/>
                <w:bCs/>
                <w:spacing w:val="-4"/>
                <w:kern w:val="10"/>
                <w:sz w:val="24"/>
              </w:rPr>
              <w:t>粗铜产量</w:t>
            </w:r>
          </w:p>
          <w:p>
            <w:pPr>
              <w:snapToGrid w:val="0"/>
              <w:jc w:val="left"/>
              <w:rPr>
                <w:rFonts w:hint="eastAsia" w:ascii="仿宋_GB2312" w:hAnsi="宋体" w:eastAsia="仿宋_GB2312"/>
                <w:bCs/>
                <w:spacing w:val="-4"/>
                <w:kern w:val="10"/>
                <w:sz w:val="24"/>
              </w:rPr>
            </w:pPr>
            <w:r>
              <w:rPr>
                <w:rFonts w:hint="eastAsia" w:ascii="仿宋_GB2312" w:hAnsi="宋体" w:eastAsia="仿宋_GB2312"/>
                <w:bCs/>
                <w:spacing w:val="-4"/>
                <w:kern w:val="10"/>
                <w:sz w:val="24"/>
              </w:rPr>
              <w:t>粗铜品位</w:t>
            </w:r>
          </w:p>
          <w:p>
            <w:pPr>
              <w:snapToGrid w:val="0"/>
              <w:jc w:val="left"/>
              <w:rPr>
                <w:rFonts w:hint="eastAsia" w:ascii="仿宋_GB2312" w:hAnsi="宋体" w:eastAsia="仿宋_GB2312"/>
                <w:bCs/>
                <w:spacing w:val="-4"/>
                <w:kern w:val="10"/>
                <w:sz w:val="24"/>
              </w:rPr>
            </w:pPr>
            <w:r>
              <w:rPr>
                <w:rFonts w:hint="eastAsia" w:ascii="仿宋_GB2312" w:hAnsi="宋体" w:eastAsia="仿宋_GB2312"/>
                <w:bCs/>
                <w:spacing w:val="-4"/>
                <w:kern w:val="10"/>
                <w:sz w:val="24"/>
              </w:rPr>
              <w:t>铁硅比</w:t>
            </w:r>
          </w:p>
          <w:p>
            <w:pPr>
              <w:snapToGrid w:val="0"/>
              <w:jc w:val="left"/>
              <w:rPr>
                <w:rFonts w:hint="eastAsia" w:ascii="仿宋_GB2312" w:hAnsi="宋体" w:eastAsia="仿宋_GB2312"/>
                <w:bCs/>
                <w:spacing w:val="-4"/>
                <w:kern w:val="10"/>
                <w:sz w:val="24"/>
              </w:rPr>
            </w:pPr>
            <w:r>
              <w:rPr>
                <w:rFonts w:hint="eastAsia" w:ascii="仿宋_GB2312" w:hAnsi="宋体" w:eastAsia="仿宋_GB2312"/>
                <w:bCs/>
                <w:spacing w:val="-4"/>
                <w:kern w:val="10"/>
                <w:sz w:val="24"/>
              </w:rPr>
              <w:t>直收率</w:t>
            </w:r>
          </w:p>
          <w:p>
            <w:pPr>
              <w:snapToGrid w:val="0"/>
              <w:jc w:val="left"/>
              <w:rPr>
                <w:rFonts w:hint="eastAsia" w:ascii="仿宋_GB2312" w:hAnsi="宋体" w:eastAsia="仿宋_GB2312"/>
                <w:bCs/>
                <w:spacing w:val="-4"/>
                <w:kern w:val="10"/>
                <w:sz w:val="24"/>
              </w:rPr>
            </w:pPr>
            <w:r>
              <w:rPr>
                <w:rFonts w:hint="eastAsia" w:ascii="仿宋_GB2312" w:hAnsi="宋体" w:eastAsia="仿宋_GB2312"/>
                <w:bCs/>
                <w:spacing w:val="-4"/>
                <w:kern w:val="10"/>
                <w:sz w:val="24"/>
              </w:rPr>
              <w:t>冷料率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9" w:type="dxa"/>
            <w:vAlign w:val="center"/>
          </w:tcPr>
          <w:p>
            <w:pPr>
              <w:pStyle w:val="42"/>
              <w:numPr>
                <w:ilvl w:val="0"/>
                <w:numId w:val="3"/>
              </w:numPr>
              <w:snapToGrid w:val="0"/>
              <w:ind w:firstLineChars="0"/>
              <w:jc w:val="center"/>
              <w:rPr>
                <w:rFonts w:hint="eastAsia" w:ascii="仿宋_GB2312" w:hAnsi="宋体" w:eastAsia="仿宋_GB2312"/>
                <w:bCs/>
                <w:spacing w:val="-4"/>
                <w:kern w:val="10"/>
                <w:sz w:val="24"/>
                <w:szCs w:val="24"/>
              </w:rPr>
            </w:pPr>
          </w:p>
        </w:tc>
        <w:tc>
          <w:tcPr>
            <w:tcW w:w="2268" w:type="dxa"/>
            <w:gridSpan w:val="2"/>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炉温</w:t>
            </w:r>
          </w:p>
        </w:tc>
        <w:tc>
          <w:tcPr>
            <w:tcW w:w="1570" w:type="dxa"/>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10</w:t>
            </w:r>
          </w:p>
        </w:tc>
        <w:tc>
          <w:tcPr>
            <w:tcW w:w="3993" w:type="dxa"/>
            <w:vAlign w:val="center"/>
          </w:tcPr>
          <w:p>
            <w:pPr>
              <w:snapToGrid w:val="0"/>
              <w:jc w:val="left"/>
              <w:rPr>
                <w:rFonts w:hint="eastAsia" w:ascii="仿宋_GB2312" w:hAnsi="宋体" w:eastAsia="仿宋_GB2312"/>
                <w:bCs/>
                <w:spacing w:val="-4"/>
                <w:kern w:val="10"/>
                <w:sz w:val="24"/>
              </w:rPr>
            </w:pPr>
            <w:r>
              <w:rPr>
                <w:rFonts w:hint="eastAsia" w:ascii="仿宋_GB2312" w:hAnsi="宋体" w:eastAsia="仿宋_GB2312"/>
                <w:bCs/>
                <w:spacing w:val="-4"/>
                <w:kern w:val="10"/>
                <w:sz w:val="24"/>
              </w:rPr>
              <w:t>造渣期温度控制</w:t>
            </w:r>
          </w:p>
          <w:p>
            <w:pPr>
              <w:snapToGrid w:val="0"/>
              <w:jc w:val="left"/>
              <w:rPr>
                <w:rFonts w:hint="eastAsia" w:ascii="仿宋_GB2312" w:hAnsi="宋体" w:eastAsia="仿宋_GB2312"/>
                <w:bCs/>
                <w:spacing w:val="-4"/>
                <w:kern w:val="10"/>
                <w:sz w:val="24"/>
              </w:rPr>
            </w:pPr>
            <w:r>
              <w:rPr>
                <w:rFonts w:hint="eastAsia" w:ascii="仿宋_GB2312" w:hAnsi="宋体" w:eastAsia="仿宋_GB2312"/>
                <w:bCs/>
                <w:spacing w:val="-4"/>
                <w:kern w:val="10"/>
                <w:sz w:val="24"/>
              </w:rPr>
              <w:t>造铜期温度控制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9" w:type="dxa"/>
            <w:vAlign w:val="center"/>
          </w:tcPr>
          <w:p>
            <w:pPr>
              <w:pStyle w:val="42"/>
              <w:numPr>
                <w:ilvl w:val="0"/>
                <w:numId w:val="3"/>
              </w:numPr>
              <w:snapToGrid w:val="0"/>
              <w:ind w:firstLineChars="0"/>
              <w:jc w:val="center"/>
              <w:rPr>
                <w:rFonts w:hint="eastAsia" w:ascii="仿宋_GB2312" w:hAnsi="宋体" w:eastAsia="仿宋_GB2312"/>
                <w:bCs/>
                <w:spacing w:val="-4"/>
                <w:kern w:val="10"/>
                <w:sz w:val="24"/>
                <w:szCs w:val="24"/>
              </w:rPr>
            </w:pPr>
          </w:p>
        </w:tc>
        <w:tc>
          <w:tcPr>
            <w:tcW w:w="2268" w:type="dxa"/>
            <w:gridSpan w:val="2"/>
            <w:vAlign w:val="center"/>
          </w:tcPr>
          <w:p>
            <w:pPr>
              <w:snapToGrid w:val="0"/>
              <w:jc w:val="center"/>
              <w:rPr>
                <w:rFonts w:hint="eastAsia" w:ascii="仿宋_GB2312" w:hAnsi="宋体" w:eastAsia="仿宋_GB2312"/>
                <w:bCs/>
                <w:spacing w:val="-4"/>
                <w:kern w:val="10"/>
                <w:sz w:val="24"/>
              </w:rPr>
            </w:pPr>
            <w:bookmarkStart w:id="4" w:name="_Hlk363570257"/>
            <w:r>
              <w:rPr>
                <w:rFonts w:hint="eastAsia" w:ascii="仿宋_GB2312" w:hAnsi="宋体" w:eastAsia="仿宋_GB2312"/>
                <w:bCs/>
                <w:spacing w:val="-4"/>
                <w:kern w:val="10"/>
                <w:sz w:val="24"/>
              </w:rPr>
              <w:t>档门烟罩</w:t>
            </w:r>
          </w:p>
        </w:tc>
        <w:tc>
          <w:tcPr>
            <w:tcW w:w="1570" w:type="dxa"/>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10</w:t>
            </w:r>
          </w:p>
        </w:tc>
        <w:tc>
          <w:tcPr>
            <w:tcW w:w="3993" w:type="dxa"/>
            <w:vAlign w:val="center"/>
          </w:tcPr>
          <w:p>
            <w:pPr>
              <w:snapToGrid w:val="0"/>
              <w:jc w:val="left"/>
              <w:rPr>
                <w:rFonts w:hint="eastAsia" w:ascii="仿宋_GB2312" w:hAnsi="宋体" w:eastAsia="仿宋_GB2312"/>
                <w:bCs/>
                <w:spacing w:val="-4"/>
                <w:kern w:val="10"/>
                <w:sz w:val="24"/>
              </w:rPr>
            </w:pPr>
            <w:r>
              <w:rPr>
                <w:rFonts w:hint="eastAsia" w:ascii="仿宋_GB2312" w:hAnsi="宋体" w:eastAsia="仿宋_GB2312"/>
                <w:bCs/>
                <w:spacing w:val="-4"/>
                <w:kern w:val="10"/>
                <w:sz w:val="24"/>
              </w:rPr>
              <w:t>添加冰铜时挡门烟罩的操作</w:t>
            </w:r>
          </w:p>
          <w:p>
            <w:pPr>
              <w:snapToGrid w:val="0"/>
              <w:jc w:val="left"/>
              <w:rPr>
                <w:rFonts w:hint="eastAsia" w:ascii="仿宋_GB2312" w:hAnsi="宋体" w:eastAsia="仿宋_GB2312"/>
                <w:bCs/>
                <w:spacing w:val="-4"/>
                <w:kern w:val="10"/>
                <w:sz w:val="24"/>
              </w:rPr>
            </w:pPr>
            <w:r>
              <w:rPr>
                <w:rFonts w:hint="eastAsia" w:ascii="仿宋_GB2312" w:hAnsi="宋体" w:eastAsia="仿宋_GB2312"/>
                <w:bCs/>
                <w:spacing w:val="-4"/>
                <w:kern w:val="10"/>
                <w:sz w:val="24"/>
              </w:rPr>
              <w:t>倒渣、吹炼时挡门烟罩的操作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9" w:type="dxa"/>
            <w:vAlign w:val="center"/>
          </w:tcPr>
          <w:p>
            <w:pPr>
              <w:pStyle w:val="42"/>
              <w:numPr>
                <w:ilvl w:val="0"/>
                <w:numId w:val="3"/>
              </w:numPr>
              <w:snapToGrid w:val="0"/>
              <w:ind w:firstLineChars="0"/>
              <w:jc w:val="center"/>
              <w:rPr>
                <w:rFonts w:hint="eastAsia" w:ascii="仿宋_GB2312" w:hAnsi="宋体" w:eastAsia="仿宋_GB2312"/>
                <w:bCs/>
                <w:spacing w:val="-4"/>
                <w:kern w:val="10"/>
                <w:sz w:val="24"/>
                <w:szCs w:val="24"/>
              </w:rPr>
            </w:pPr>
          </w:p>
        </w:tc>
        <w:tc>
          <w:tcPr>
            <w:tcW w:w="2268" w:type="dxa"/>
            <w:gridSpan w:val="2"/>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转动炉体</w:t>
            </w:r>
          </w:p>
        </w:tc>
        <w:tc>
          <w:tcPr>
            <w:tcW w:w="1570" w:type="dxa"/>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5</w:t>
            </w:r>
          </w:p>
        </w:tc>
        <w:tc>
          <w:tcPr>
            <w:tcW w:w="3993" w:type="dxa"/>
            <w:vAlign w:val="center"/>
          </w:tcPr>
          <w:p>
            <w:pPr>
              <w:snapToGrid w:val="0"/>
              <w:jc w:val="left"/>
              <w:rPr>
                <w:rFonts w:hint="eastAsia" w:ascii="仿宋_GB2312" w:hAnsi="宋体" w:eastAsia="仿宋_GB2312"/>
                <w:bCs/>
                <w:spacing w:val="-4"/>
                <w:kern w:val="10"/>
                <w:sz w:val="24"/>
              </w:rPr>
            </w:pPr>
            <w:r>
              <w:rPr>
                <w:rFonts w:hint="eastAsia" w:ascii="仿宋_GB2312" w:hAnsi="宋体" w:eastAsia="仿宋_GB2312"/>
                <w:bCs/>
                <w:spacing w:val="-4"/>
                <w:kern w:val="10"/>
                <w:sz w:val="24"/>
              </w:rPr>
              <w:t>正常操作过程中转炉的角度控制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jc w:val="center"/>
        </w:trPr>
        <w:tc>
          <w:tcPr>
            <w:tcW w:w="709" w:type="dxa"/>
            <w:vAlign w:val="center"/>
          </w:tcPr>
          <w:p>
            <w:pPr>
              <w:pStyle w:val="42"/>
              <w:numPr>
                <w:ilvl w:val="0"/>
                <w:numId w:val="3"/>
              </w:numPr>
              <w:snapToGrid w:val="0"/>
              <w:ind w:firstLineChars="0"/>
              <w:jc w:val="center"/>
              <w:rPr>
                <w:rFonts w:hint="eastAsia" w:ascii="仿宋_GB2312" w:hAnsi="宋体" w:eastAsia="仿宋_GB2312"/>
                <w:bCs/>
                <w:spacing w:val="-4"/>
                <w:kern w:val="10"/>
                <w:sz w:val="24"/>
                <w:szCs w:val="24"/>
              </w:rPr>
            </w:pPr>
          </w:p>
          <w:bookmarkEnd w:id="4"/>
        </w:tc>
        <w:tc>
          <w:tcPr>
            <w:tcW w:w="2268" w:type="dxa"/>
            <w:gridSpan w:val="2"/>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系统检查</w:t>
            </w:r>
          </w:p>
        </w:tc>
        <w:tc>
          <w:tcPr>
            <w:tcW w:w="1570" w:type="dxa"/>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6</w:t>
            </w:r>
          </w:p>
        </w:tc>
        <w:tc>
          <w:tcPr>
            <w:tcW w:w="3993" w:type="dxa"/>
            <w:vAlign w:val="center"/>
          </w:tcPr>
          <w:p>
            <w:pPr>
              <w:snapToGrid w:val="0"/>
              <w:jc w:val="left"/>
              <w:rPr>
                <w:rFonts w:hint="eastAsia" w:ascii="仿宋_GB2312" w:hAnsi="宋体" w:eastAsia="仿宋_GB2312"/>
                <w:bCs/>
                <w:spacing w:val="-4"/>
                <w:kern w:val="10"/>
                <w:sz w:val="24"/>
              </w:rPr>
            </w:pPr>
            <w:r>
              <w:rPr>
                <w:rFonts w:hint="eastAsia" w:ascii="仿宋_GB2312" w:hAnsi="宋体" w:eastAsia="仿宋_GB2312"/>
                <w:bCs/>
                <w:spacing w:val="-4"/>
                <w:kern w:val="10"/>
                <w:sz w:val="24"/>
              </w:rPr>
              <w:t>系统的安全检查项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9" w:type="dxa"/>
            <w:vAlign w:val="center"/>
          </w:tcPr>
          <w:p>
            <w:pPr>
              <w:pStyle w:val="42"/>
              <w:numPr>
                <w:ilvl w:val="0"/>
                <w:numId w:val="3"/>
              </w:numPr>
              <w:snapToGrid w:val="0"/>
              <w:ind w:firstLineChars="0"/>
              <w:jc w:val="center"/>
              <w:rPr>
                <w:rFonts w:hint="eastAsia" w:ascii="仿宋_GB2312" w:hAnsi="宋体" w:eastAsia="仿宋_GB2312"/>
                <w:bCs/>
                <w:spacing w:val="-4"/>
                <w:kern w:val="10"/>
                <w:sz w:val="24"/>
                <w:szCs w:val="24"/>
              </w:rPr>
            </w:pPr>
          </w:p>
        </w:tc>
        <w:tc>
          <w:tcPr>
            <w:tcW w:w="2268" w:type="dxa"/>
            <w:gridSpan w:val="2"/>
            <w:vAlign w:val="center"/>
          </w:tcPr>
          <w:p>
            <w:pPr>
              <w:snapToGrid w:val="0"/>
              <w:jc w:val="center"/>
              <w:rPr>
                <w:rFonts w:hint="eastAsia" w:ascii="仿宋_GB2312" w:hAnsi="宋体" w:eastAsia="仿宋_GB2312"/>
                <w:bCs/>
                <w:spacing w:val="-4"/>
                <w:kern w:val="10"/>
                <w:sz w:val="24"/>
              </w:rPr>
            </w:pPr>
            <w:bookmarkStart w:id="5" w:name="_Hlk363570635"/>
            <w:r>
              <w:rPr>
                <w:rFonts w:hint="eastAsia" w:ascii="仿宋_GB2312" w:hAnsi="宋体" w:eastAsia="仿宋_GB2312"/>
                <w:bCs/>
                <w:spacing w:val="-4"/>
                <w:kern w:val="10"/>
                <w:sz w:val="24"/>
              </w:rPr>
              <w:t>使用氧浓度</w:t>
            </w:r>
          </w:p>
        </w:tc>
        <w:tc>
          <w:tcPr>
            <w:tcW w:w="1570" w:type="dxa"/>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4</w:t>
            </w:r>
          </w:p>
        </w:tc>
        <w:tc>
          <w:tcPr>
            <w:tcW w:w="3993" w:type="dxa"/>
            <w:vAlign w:val="center"/>
          </w:tcPr>
          <w:p>
            <w:pPr>
              <w:snapToGrid w:val="0"/>
              <w:jc w:val="left"/>
              <w:rPr>
                <w:rFonts w:hint="eastAsia" w:ascii="仿宋_GB2312" w:hAnsi="宋体" w:eastAsia="仿宋_GB2312"/>
                <w:bCs/>
                <w:spacing w:val="-4"/>
                <w:kern w:val="10"/>
                <w:sz w:val="24"/>
              </w:rPr>
            </w:pPr>
            <w:r>
              <w:rPr>
                <w:rFonts w:hint="eastAsia" w:ascii="仿宋_GB2312" w:hAnsi="宋体" w:eastAsia="仿宋_GB2312"/>
                <w:bCs/>
                <w:spacing w:val="-4"/>
                <w:kern w:val="10"/>
                <w:sz w:val="24"/>
              </w:rPr>
              <w:t>氧浓度的区间控制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9" w:type="dxa"/>
            <w:vAlign w:val="center"/>
          </w:tcPr>
          <w:p>
            <w:pPr>
              <w:pStyle w:val="42"/>
              <w:numPr>
                <w:ilvl w:val="0"/>
                <w:numId w:val="3"/>
              </w:numPr>
              <w:snapToGrid w:val="0"/>
              <w:ind w:firstLineChars="0"/>
              <w:jc w:val="center"/>
              <w:rPr>
                <w:rFonts w:hint="eastAsia" w:ascii="仿宋_GB2312" w:hAnsi="宋体" w:eastAsia="仿宋_GB2312"/>
                <w:bCs/>
                <w:spacing w:val="-4"/>
                <w:kern w:val="10"/>
                <w:sz w:val="24"/>
                <w:szCs w:val="24"/>
              </w:rPr>
            </w:pPr>
          </w:p>
        </w:tc>
        <w:tc>
          <w:tcPr>
            <w:tcW w:w="2268" w:type="dxa"/>
            <w:gridSpan w:val="2"/>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风量</w:t>
            </w:r>
          </w:p>
        </w:tc>
        <w:tc>
          <w:tcPr>
            <w:tcW w:w="1570" w:type="dxa"/>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6</w:t>
            </w:r>
          </w:p>
        </w:tc>
        <w:tc>
          <w:tcPr>
            <w:tcW w:w="3993" w:type="dxa"/>
            <w:vAlign w:val="center"/>
          </w:tcPr>
          <w:p>
            <w:pPr>
              <w:snapToGrid w:val="0"/>
              <w:jc w:val="left"/>
              <w:rPr>
                <w:rFonts w:hint="eastAsia" w:ascii="仿宋_GB2312" w:hAnsi="宋体" w:eastAsia="仿宋_GB2312"/>
                <w:bCs/>
                <w:spacing w:val="-4"/>
                <w:kern w:val="10"/>
                <w:sz w:val="24"/>
              </w:rPr>
            </w:pPr>
            <w:r>
              <w:rPr>
                <w:rFonts w:hint="eastAsia" w:ascii="仿宋_GB2312" w:hAnsi="宋体" w:eastAsia="仿宋_GB2312"/>
                <w:bCs/>
                <w:spacing w:val="-4"/>
                <w:kern w:val="10"/>
                <w:sz w:val="24"/>
              </w:rPr>
              <w:t>风量的区间控制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9" w:type="dxa"/>
            <w:vAlign w:val="center"/>
          </w:tcPr>
          <w:p>
            <w:pPr>
              <w:pStyle w:val="42"/>
              <w:numPr>
                <w:ilvl w:val="0"/>
                <w:numId w:val="3"/>
              </w:numPr>
              <w:snapToGrid w:val="0"/>
              <w:ind w:firstLineChars="0"/>
              <w:jc w:val="center"/>
              <w:rPr>
                <w:rFonts w:hint="eastAsia" w:ascii="仿宋_GB2312" w:hAnsi="宋体" w:eastAsia="仿宋_GB2312"/>
                <w:bCs/>
                <w:spacing w:val="-4"/>
                <w:kern w:val="10"/>
                <w:sz w:val="24"/>
                <w:szCs w:val="24"/>
              </w:rPr>
            </w:pPr>
          </w:p>
          <w:bookmarkEnd w:id="5"/>
        </w:tc>
        <w:tc>
          <w:tcPr>
            <w:tcW w:w="2268" w:type="dxa"/>
            <w:gridSpan w:val="2"/>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倒渣</w:t>
            </w:r>
          </w:p>
        </w:tc>
        <w:tc>
          <w:tcPr>
            <w:tcW w:w="1570" w:type="dxa"/>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6</w:t>
            </w:r>
          </w:p>
        </w:tc>
        <w:tc>
          <w:tcPr>
            <w:tcW w:w="3993" w:type="dxa"/>
            <w:vAlign w:val="top"/>
          </w:tcPr>
          <w:p>
            <w:pPr>
              <w:snapToGrid w:val="0"/>
              <w:jc w:val="left"/>
              <w:rPr>
                <w:rFonts w:hint="eastAsia" w:ascii="仿宋_GB2312" w:hAnsi="宋体" w:eastAsia="仿宋_GB2312"/>
                <w:bCs/>
                <w:spacing w:val="-4"/>
                <w:kern w:val="10"/>
                <w:sz w:val="24"/>
              </w:rPr>
            </w:pPr>
            <w:r>
              <w:rPr>
                <w:rFonts w:hint="eastAsia" w:ascii="仿宋_GB2312" w:hAnsi="宋体" w:eastAsia="仿宋_GB2312"/>
                <w:bCs/>
                <w:spacing w:val="-4"/>
                <w:kern w:val="10"/>
                <w:sz w:val="24"/>
              </w:rPr>
              <w:t>渣层厚度的控制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9" w:type="dxa"/>
            <w:vAlign w:val="center"/>
          </w:tcPr>
          <w:p>
            <w:pPr>
              <w:pStyle w:val="42"/>
              <w:numPr>
                <w:ilvl w:val="0"/>
                <w:numId w:val="3"/>
              </w:numPr>
              <w:snapToGrid w:val="0"/>
              <w:ind w:firstLineChars="0"/>
              <w:jc w:val="center"/>
              <w:rPr>
                <w:rFonts w:hint="eastAsia" w:ascii="仿宋_GB2312" w:hAnsi="宋体" w:eastAsia="仿宋_GB2312"/>
                <w:bCs/>
                <w:spacing w:val="-4"/>
                <w:kern w:val="10"/>
                <w:sz w:val="24"/>
                <w:szCs w:val="24"/>
              </w:rPr>
            </w:pPr>
          </w:p>
        </w:tc>
        <w:tc>
          <w:tcPr>
            <w:tcW w:w="2268" w:type="dxa"/>
            <w:gridSpan w:val="2"/>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最后一次倒渣</w:t>
            </w:r>
          </w:p>
        </w:tc>
        <w:tc>
          <w:tcPr>
            <w:tcW w:w="1570" w:type="dxa"/>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2</w:t>
            </w:r>
          </w:p>
        </w:tc>
        <w:tc>
          <w:tcPr>
            <w:tcW w:w="3993" w:type="dxa"/>
            <w:vAlign w:val="top"/>
          </w:tcPr>
          <w:p>
            <w:pPr>
              <w:snapToGrid w:val="0"/>
              <w:jc w:val="left"/>
              <w:rPr>
                <w:rFonts w:hint="eastAsia" w:ascii="仿宋_GB2312" w:hAnsi="宋体" w:eastAsia="仿宋_GB2312"/>
                <w:bCs/>
                <w:spacing w:val="-4"/>
                <w:kern w:val="10"/>
                <w:sz w:val="24"/>
              </w:rPr>
            </w:pPr>
            <w:r>
              <w:rPr>
                <w:rFonts w:hint="eastAsia" w:ascii="仿宋_GB2312" w:hAnsi="宋体" w:eastAsia="仿宋_GB2312"/>
                <w:bCs/>
                <w:spacing w:val="-4"/>
                <w:kern w:val="10"/>
                <w:sz w:val="24"/>
              </w:rPr>
              <w:t>渣层厚度的控制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9" w:type="dxa"/>
            <w:vAlign w:val="center"/>
          </w:tcPr>
          <w:p>
            <w:pPr>
              <w:pStyle w:val="42"/>
              <w:numPr>
                <w:ilvl w:val="0"/>
                <w:numId w:val="3"/>
              </w:numPr>
              <w:snapToGrid w:val="0"/>
              <w:ind w:firstLineChars="0"/>
              <w:jc w:val="center"/>
              <w:rPr>
                <w:rFonts w:hint="eastAsia" w:ascii="仿宋_GB2312" w:hAnsi="宋体" w:eastAsia="仿宋_GB2312"/>
                <w:bCs/>
                <w:spacing w:val="-4"/>
                <w:kern w:val="10"/>
                <w:sz w:val="24"/>
                <w:szCs w:val="24"/>
              </w:rPr>
            </w:pPr>
          </w:p>
        </w:tc>
        <w:tc>
          <w:tcPr>
            <w:tcW w:w="2268" w:type="dxa"/>
            <w:gridSpan w:val="2"/>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最后一次添加冰铜</w:t>
            </w:r>
          </w:p>
        </w:tc>
        <w:tc>
          <w:tcPr>
            <w:tcW w:w="1570" w:type="dxa"/>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5</w:t>
            </w:r>
          </w:p>
        </w:tc>
        <w:tc>
          <w:tcPr>
            <w:tcW w:w="3993" w:type="dxa"/>
            <w:vAlign w:val="top"/>
          </w:tcPr>
          <w:p>
            <w:pPr>
              <w:snapToGrid w:val="0"/>
              <w:jc w:val="left"/>
              <w:rPr>
                <w:rFonts w:hint="eastAsia" w:ascii="仿宋_GB2312" w:hAnsi="宋体" w:eastAsia="仿宋_GB2312"/>
                <w:bCs/>
                <w:spacing w:val="-4"/>
                <w:kern w:val="10"/>
                <w:sz w:val="24"/>
              </w:rPr>
            </w:pPr>
            <w:r>
              <w:rPr>
                <w:rFonts w:hint="eastAsia" w:ascii="仿宋_GB2312" w:hAnsi="宋体" w:eastAsia="仿宋_GB2312"/>
                <w:bCs/>
                <w:spacing w:val="-4"/>
                <w:kern w:val="10"/>
                <w:sz w:val="24"/>
              </w:rPr>
              <w:t>最后一次添加冰铜的时机控制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9" w:type="dxa"/>
            <w:vAlign w:val="center"/>
          </w:tcPr>
          <w:p>
            <w:pPr>
              <w:pStyle w:val="42"/>
              <w:numPr>
                <w:ilvl w:val="0"/>
                <w:numId w:val="3"/>
              </w:numPr>
              <w:snapToGrid w:val="0"/>
              <w:ind w:firstLineChars="0"/>
              <w:jc w:val="center"/>
              <w:rPr>
                <w:rFonts w:hint="eastAsia" w:ascii="仿宋_GB2312" w:hAnsi="宋体" w:eastAsia="仿宋_GB2312"/>
                <w:bCs/>
                <w:spacing w:val="-4"/>
                <w:kern w:val="10"/>
                <w:sz w:val="24"/>
                <w:szCs w:val="24"/>
              </w:rPr>
            </w:pPr>
          </w:p>
        </w:tc>
        <w:tc>
          <w:tcPr>
            <w:tcW w:w="2268" w:type="dxa"/>
            <w:gridSpan w:val="2"/>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添加冰铜规格</w:t>
            </w:r>
          </w:p>
        </w:tc>
        <w:tc>
          <w:tcPr>
            <w:tcW w:w="1570" w:type="dxa"/>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5</w:t>
            </w:r>
          </w:p>
        </w:tc>
        <w:tc>
          <w:tcPr>
            <w:tcW w:w="3993" w:type="dxa"/>
            <w:vAlign w:val="top"/>
          </w:tcPr>
          <w:p>
            <w:pPr>
              <w:snapToGrid w:val="0"/>
              <w:jc w:val="left"/>
              <w:rPr>
                <w:rFonts w:hint="eastAsia" w:ascii="仿宋_GB2312" w:hAnsi="宋体" w:eastAsia="仿宋_GB2312"/>
                <w:bCs/>
                <w:spacing w:val="-4"/>
                <w:kern w:val="10"/>
                <w:sz w:val="24"/>
              </w:rPr>
            </w:pPr>
            <w:r>
              <w:rPr>
                <w:rFonts w:hint="eastAsia" w:ascii="仿宋_GB2312" w:hAnsi="宋体" w:eastAsia="仿宋_GB2312"/>
                <w:bCs/>
                <w:spacing w:val="-4"/>
                <w:kern w:val="10"/>
                <w:sz w:val="24"/>
              </w:rPr>
              <w:t>添加冰铜量的控制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9" w:type="dxa"/>
            <w:vAlign w:val="center"/>
          </w:tcPr>
          <w:p>
            <w:pPr>
              <w:pStyle w:val="42"/>
              <w:numPr>
                <w:ilvl w:val="0"/>
                <w:numId w:val="3"/>
              </w:numPr>
              <w:snapToGrid w:val="0"/>
              <w:ind w:firstLineChars="0"/>
              <w:jc w:val="center"/>
              <w:rPr>
                <w:rFonts w:hint="eastAsia" w:ascii="仿宋_GB2312" w:hAnsi="宋体" w:eastAsia="仿宋_GB2312"/>
                <w:bCs/>
                <w:spacing w:val="-4"/>
                <w:kern w:val="10"/>
                <w:sz w:val="24"/>
                <w:szCs w:val="24"/>
              </w:rPr>
            </w:pPr>
          </w:p>
        </w:tc>
        <w:tc>
          <w:tcPr>
            <w:tcW w:w="2268" w:type="dxa"/>
            <w:gridSpan w:val="2"/>
            <w:vAlign w:val="center"/>
          </w:tcPr>
          <w:p>
            <w:pPr>
              <w:snapToGrid w:val="0"/>
              <w:jc w:val="center"/>
              <w:rPr>
                <w:rFonts w:hint="eastAsia" w:ascii="仿宋_GB2312" w:hAnsi="宋体" w:eastAsia="仿宋_GB2312"/>
                <w:bCs/>
                <w:spacing w:val="-4"/>
                <w:kern w:val="10"/>
                <w:sz w:val="24"/>
              </w:rPr>
            </w:pPr>
            <w:bookmarkStart w:id="6" w:name="_Hlk363570537"/>
            <w:r>
              <w:rPr>
                <w:rFonts w:hint="eastAsia" w:ascii="仿宋_GB2312" w:hAnsi="宋体" w:eastAsia="仿宋_GB2312"/>
                <w:bCs/>
                <w:spacing w:val="-4"/>
                <w:kern w:val="10"/>
                <w:sz w:val="24"/>
              </w:rPr>
              <w:t>出铜</w:t>
            </w:r>
          </w:p>
        </w:tc>
        <w:tc>
          <w:tcPr>
            <w:tcW w:w="1570" w:type="dxa"/>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5</w:t>
            </w:r>
          </w:p>
        </w:tc>
        <w:tc>
          <w:tcPr>
            <w:tcW w:w="3993" w:type="dxa"/>
            <w:vAlign w:val="top"/>
          </w:tcPr>
          <w:p>
            <w:pPr>
              <w:snapToGrid w:val="0"/>
              <w:jc w:val="left"/>
              <w:rPr>
                <w:rFonts w:hint="eastAsia" w:ascii="仿宋_GB2312" w:hAnsi="宋体" w:eastAsia="仿宋_GB2312"/>
                <w:bCs/>
                <w:spacing w:val="-4"/>
                <w:kern w:val="10"/>
                <w:sz w:val="24"/>
              </w:rPr>
            </w:pPr>
            <w:r>
              <w:rPr>
                <w:rFonts w:hint="eastAsia" w:ascii="仿宋_GB2312" w:hAnsi="宋体" w:eastAsia="仿宋_GB2312"/>
                <w:bCs/>
                <w:spacing w:val="-4"/>
                <w:kern w:val="10"/>
                <w:sz w:val="24"/>
              </w:rPr>
              <w:t>最终铜含量的控制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709" w:type="dxa"/>
            <w:vAlign w:val="center"/>
          </w:tcPr>
          <w:p>
            <w:pPr>
              <w:pStyle w:val="42"/>
              <w:numPr>
                <w:ilvl w:val="0"/>
                <w:numId w:val="3"/>
              </w:numPr>
              <w:snapToGrid w:val="0"/>
              <w:ind w:firstLineChars="0"/>
              <w:jc w:val="center"/>
              <w:rPr>
                <w:rFonts w:hint="eastAsia" w:ascii="仿宋_GB2312" w:hAnsi="宋体" w:eastAsia="仿宋_GB2312"/>
                <w:bCs/>
                <w:spacing w:val="-4"/>
                <w:kern w:val="10"/>
                <w:sz w:val="24"/>
                <w:szCs w:val="24"/>
              </w:rPr>
            </w:pPr>
          </w:p>
          <w:bookmarkEnd w:id="6"/>
        </w:tc>
        <w:tc>
          <w:tcPr>
            <w:tcW w:w="2268" w:type="dxa"/>
            <w:gridSpan w:val="2"/>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添加冰铜</w:t>
            </w:r>
          </w:p>
        </w:tc>
        <w:tc>
          <w:tcPr>
            <w:tcW w:w="1570" w:type="dxa"/>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10</w:t>
            </w:r>
          </w:p>
        </w:tc>
        <w:tc>
          <w:tcPr>
            <w:tcW w:w="3993" w:type="dxa"/>
            <w:vAlign w:val="top"/>
          </w:tcPr>
          <w:p>
            <w:pPr>
              <w:snapToGrid w:val="0"/>
              <w:jc w:val="left"/>
              <w:rPr>
                <w:rFonts w:hint="eastAsia" w:ascii="仿宋_GB2312" w:hAnsi="宋体" w:eastAsia="仿宋_GB2312"/>
                <w:bCs/>
                <w:spacing w:val="-4"/>
                <w:kern w:val="10"/>
                <w:sz w:val="24"/>
              </w:rPr>
            </w:pPr>
            <w:r>
              <w:rPr>
                <w:rFonts w:hint="eastAsia" w:ascii="仿宋_GB2312" w:hAnsi="宋体" w:eastAsia="仿宋_GB2312"/>
                <w:bCs/>
                <w:spacing w:val="-4"/>
                <w:kern w:val="10"/>
                <w:sz w:val="24"/>
              </w:rPr>
              <w:t>进料时料量的控制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9" w:type="dxa"/>
            <w:vAlign w:val="center"/>
          </w:tcPr>
          <w:p>
            <w:pPr>
              <w:pStyle w:val="42"/>
              <w:numPr>
                <w:ilvl w:val="0"/>
                <w:numId w:val="3"/>
              </w:numPr>
              <w:snapToGrid w:val="0"/>
              <w:ind w:firstLineChars="0"/>
              <w:jc w:val="center"/>
              <w:rPr>
                <w:rFonts w:hint="eastAsia" w:ascii="仿宋_GB2312" w:hAnsi="宋体" w:eastAsia="仿宋_GB2312"/>
                <w:bCs/>
                <w:spacing w:val="-4"/>
                <w:kern w:val="10"/>
                <w:sz w:val="24"/>
                <w:szCs w:val="24"/>
              </w:rPr>
            </w:pPr>
          </w:p>
        </w:tc>
        <w:tc>
          <w:tcPr>
            <w:tcW w:w="2268" w:type="dxa"/>
            <w:gridSpan w:val="2"/>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铜过吹</w:t>
            </w:r>
          </w:p>
        </w:tc>
        <w:tc>
          <w:tcPr>
            <w:tcW w:w="1570" w:type="dxa"/>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-15</w:t>
            </w:r>
          </w:p>
        </w:tc>
        <w:tc>
          <w:tcPr>
            <w:tcW w:w="3993" w:type="dxa"/>
            <w:vAlign w:val="top"/>
          </w:tcPr>
          <w:p>
            <w:pPr>
              <w:snapToGrid w:val="0"/>
              <w:jc w:val="left"/>
              <w:rPr>
                <w:rFonts w:hint="eastAsia" w:ascii="仿宋_GB2312" w:hAnsi="宋体" w:eastAsia="仿宋_GB2312"/>
                <w:bCs/>
                <w:spacing w:val="-4"/>
                <w:kern w:val="10"/>
                <w:sz w:val="24"/>
              </w:rPr>
            </w:pPr>
            <w:r>
              <w:rPr>
                <w:rFonts w:hint="eastAsia" w:ascii="仿宋_GB2312" w:hAnsi="宋体" w:eastAsia="仿宋_GB2312"/>
                <w:bCs/>
                <w:spacing w:val="-4"/>
                <w:kern w:val="10"/>
                <w:sz w:val="24"/>
              </w:rPr>
              <w:t>吹炼终点时机的控制，避免出现铜过吹。（本项属于倒扣分，如出现则在总成绩中扣除对应分值）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9" w:type="dxa"/>
            <w:vAlign w:val="center"/>
          </w:tcPr>
          <w:p>
            <w:pPr>
              <w:pStyle w:val="42"/>
              <w:numPr>
                <w:ilvl w:val="0"/>
                <w:numId w:val="3"/>
              </w:numPr>
              <w:snapToGrid w:val="0"/>
              <w:ind w:firstLineChars="0"/>
              <w:jc w:val="center"/>
              <w:rPr>
                <w:rFonts w:hint="eastAsia" w:ascii="仿宋_GB2312" w:hAnsi="宋体" w:eastAsia="仿宋_GB2312"/>
                <w:bCs/>
                <w:spacing w:val="-4"/>
                <w:kern w:val="10"/>
                <w:sz w:val="24"/>
                <w:szCs w:val="24"/>
              </w:rPr>
            </w:pPr>
          </w:p>
        </w:tc>
        <w:tc>
          <w:tcPr>
            <w:tcW w:w="2268" w:type="dxa"/>
            <w:gridSpan w:val="2"/>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恶喷</w:t>
            </w:r>
          </w:p>
        </w:tc>
        <w:tc>
          <w:tcPr>
            <w:tcW w:w="1570" w:type="dxa"/>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-5</w:t>
            </w:r>
          </w:p>
        </w:tc>
        <w:tc>
          <w:tcPr>
            <w:tcW w:w="3993" w:type="dxa"/>
            <w:vAlign w:val="top"/>
          </w:tcPr>
          <w:p>
            <w:pPr>
              <w:snapToGrid w:val="0"/>
              <w:jc w:val="left"/>
              <w:rPr>
                <w:rFonts w:hint="eastAsia" w:ascii="仿宋_GB2312" w:hAnsi="宋体" w:eastAsia="仿宋_GB2312"/>
                <w:bCs/>
                <w:spacing w:val="-4"/>
                <w:kern w:val="10"/>
                <w:sz w:val="24"/>
              </w:rPr>
            </w:pPr>
            <w:r>
              <w:rPr>
                <w:rFonts w:hint="eastAsia" w:ascii="仿宋_GB2312" w:hAnsi="宋体" w:eastAsia="仿宋_GB2312"/>
                <w:bCs/>
                <w:spacing w:val="-4"/>
                <w:kern w:val="10"/>
                <w:sz w:val="24"/>
              </w:rPr>
              <w:t>吹炼过程中恶喷现象的控制（本项属于倒扣分，如出现则在总成绩中扣除对应分值）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9" w:type="dxa"/>
            <w:vAlign w:val="center"/>
          </w:tcPr>
          <w:p>
            <w:pPr>
              <w:pStyle w:val="42"/>
              <w:numPr>
                <w:ilvl w:val="0"/>
                <w:numId w:val="3"/>
              </w:numPr>
              <w:snapToGrid w:val="0"/>
              <w:ind w:firstLineChars="0"/>
              <w:jc w:val="center"/>
              <w:rPr>
                <w:rFonts w:hint="eastAsia" w:ascii="仿宋_GB2312" w:hAnsi="宋体" w:eastAsia="仿宋_GB2312"/>
                <w:bCs/>
                <w:spacing w:val="-4"/>
                <w:kern w:val="10"/>
                <w:sz w:val="24"/>
                <w:szCs w:val="24"/>
              </w:rPr>
            </w:pPr>
          </w:p>
        </w:tc>
        <w:tc>
          <w:tcPr>
            <w:tcW w:w="2268" w:type="dxa"/>
            <w:gridSpan w:val="2"/>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总计</w:t>
            </w:r>
          </w:p>
        </w:tc>
        <w:tc>
          <w:tcPr>
            <w:tcW w:w="1570" w:type="dxa"/>
            <w:vAlign w:val="center"/>
          </w:tcPr>
          <w:p>
            <w:pPr>
              <w:snapToGrid w:val="0"/>
              <w:jc w:val="center"/>
              <w:rPr>
                <w:rFonts w:hint="eastAsia" w:ascii="仿宋_GB2312" w:hAnsi="宋体" w:eastAsia="仿宋_GB2312"/>
                <w:bCs/>
                <w:spacing w:val="-4"/>
                <w:kern w:val="10"/>
                <w:sz w:val="24"/>
              </w:rPr>
            </w:pPr>
            <w:r>
              <w:rPr>
                <w:rFonts w:hint="eastAsia" w:ascii="仿宋_GB2312" w:hAnsi="宋体" w:eastAsia="仿宋_GB2312"/>
                <w:bCs/>
                <w:spacing w:val="-4"/>
                <w:kern w:val="10"/>
                <w:sz w:val="24"/>
              </w:rPr>
              <w:t>100</w:t>
            </w:r>
          </w:p>
        </w:tc>
        <w:tc>
          <w:tcPr>
            <w:tcW w:w="3993" w:type="dxa"/>
            <w:vAlign w:val="top"/>
          </w:tcPr>
          <w:p>
            <w:pPr>
              <w:snapToGrid w:val="0"/>
              <w:jc w:val="left"/>
              <w:rPr>
                <w:rFonts w:hint="eastAsia" w:ascii="仿宋_GB2312" w:hAnsi="宋体" w:eastAsia="仿宋_GB2312"/>
                <w:bCs/>
                <w:spacing w:val="-4"/>
                <w:kern w:val="10"/>
                <w:sz w:val="24"/>
              </w:rPr>
            </w:pPr>
          </w:p>
        </w:tc>
      </w:tr>
    </w:tbl>
    <w:p>
      <w:pPr>
        <w:pStyle w:val="42"/>
        <w:ind w:firstLine="281" w:firstLineChars="100"/>
        <w:rPr>
          <w:rFonts w:hint="eastAsia" w:ascii="仿宋_GB2312" w:hAnsi="宋体" w:eastAsia="仿宋_GB2312"/>
          <w:b/>
          <w:sz w:val="28"/>
          <w:szCs w:val="28"/>
        </w:rPr>
      </w:pPr>
      <w:r>
        <w:rPr>
          <w:rFonts w:hint="eastAsia" w:ascii="仿宋_GB2312" w:hAnsi="宋体" w:eastAsia="仿宋_GB2312"/>
          <w:b/>
          <w:sz w:val="28"/>
          <w:szCs w:val="28"/>
          <w:lang w:eastAsia="zh-CN"/>
        </w:rPr>
        <w:t>（</w:t>
      </w:r>
      <w:r>
        <w:rPr>
          <w:rFonts w:hint="eastAsia" w:ascii="仿宋_GB2312" w:hAnsi="宋体" w:eastAsia="仿宋_GB2312"/>
          <w:b/>
          <w:sz w:val="28"/>
          <w:szCs w:val="28"/>
          <w:lang w:val="en-US" w:eastAsia="zh-CN"/>
        </w:rPr>
        <w:t>2</w:t>
      </w:r>
      <w:r>
        <w:rPr>
          <w:rFonts w:hint="eastAsia" w:ascii="仿宋_GB2312" w:hAnsi="宋体" w:eastAsia="仿宋_GB2312"/>
          <w:b/>
          <w:sz w:val="28"/>
          <w:szCs w:val="28"/>
          <w:lang w:eastAsia="zh-CN"/>
        </w:rPr>
        <w:t>）</w:t>
      </w:r>
      <w:r>
        <w:rPr>
          <w:rFonts w:hint="eastAsia" w:ascii="仿宋_GB2312" w:hAnsi="宋体" w:eastAsia="仿宋_GB2312"/>
          <w:b/>
          <w:sz w:val="28"/>
          <w:szCs w:val="28"/>
        </w:rPr>
        <w:t>阳极炉仿真操作评分标准</w:t>
      </w:r>
    </w:p>
    <w:tbl>
      <w:tblPr>
        <w:tblStyle w:val="14"/>
        <w:tblW w:w="727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1702"/>
        <w:gridCol w:w="1275"/>
        <w:gridCol w:w="3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38" w:type="dxa"/>
            <w:vAlign w:val="center"/>
          </w:tcPr>
          <w:p>
            <w:pPr>
              <w:snapToGrid w:val="0"/>
              <w:jc w:val="center"/>
              <w:rPr>
                <w:rFonts w:hint="eastAsia" w:ascii="仿宋_GB2312" w:hAnsi="宋体" w:eastAsia="仿宋_GB2312"/>
                <w:b/>
                <w:bCs/>
                <w:spacing w:val="-4"/>
                <w:kern w:val="10"/>
                <w:sz w:val="24"/>
              </w:rPr>
            </w:pPr>
            <w:r>
              <w:rPr>
                <w:rFonts w:hint="eastAsia" w:ascii="仿宋_GB2312" w:hAnsi="宋体" w:eastAsia="仿宋_GB2312"/>
                <w:b/>
                <w:bCs/>
                <w:spacing w:val="-4"/>
                <w:kern w:val="10"/>
                <w:sz w:val="24"/>
              </w:rPr>
              <w:t>序号</w:t>
            </w:r>
          </w:p>
        </w:tc>
        <w:tc>
          <w:tcPr>
            <w:tcW w:w="1702" w:type="dxa"/>
            <w:vAlign w:val="center"/>
          </w:tcPr>
          <w:p>
            <w:pPr>
              <w:snapToGrid w:val="0"/>
              <w:jc w:val="center"/>
              <w:rPr>
                <w:rFonts w:hint="eastAsia" w:ascii="仿宋_GB2312" w:hAnsi="宋体" w:eastAsia="仿宋_GB2312"/>
                <w:b/>
                <w:bCs/>
                <w:spacing w:val="-4"/>
                <w:kern w:val="10"/>
                <w:sz w:val="24"/>
              </w:rPr>
            </w:pPr>
            <w:r>
              <w:rPr>
                <w:rFonts w:hint="eastAsia" w:ascii="仿宋_GB2312" w:hAnsi="宋体" w:eastAsia="仿宋_GB2312"/>
                <w:b/>
                <w:bCs/>
                <w:spacing w:val="-4"/>
                <w:kern w:val="10"/>
                <w:sz w:val="24"/>
              </w:rPr>
              <w:t>评分名称</w:t>
            </w:r>
          </w:p>
        </w:tc>
        <w:tc>
          <w:tcPr>
            <w:tcW w:w="1275" w:type="dxa"/>
            <w:vAlign w:val="center"/>
          </w:tcPr>
          <w:p>
            <w:pPr>
              <w:snapToGrid w:val="0"/>
              <w:jc w:val="center"/>
              <w:rPr>
                <w:rFonts w:hint="eastAsia" w:ascii="仿宋_GB2312" w:hAnsi="宋体" w:eastAsia="仿宋_GB2312"/>
                <w:b/>
                <w:bCs/>
                <w:spacing w:val="-4"/>
                <w:kern w:val="10"/>
                <w:sz w:val="24"/>
              </w:rPr>
            </w:pPr>
            <w:r>
              <w:rPr>
                <w:rFonts w:hint="eastAsia" w:ascii="仿宋_GB2312" w:hAnsi="宋体" w:eastAsia="仿宋_GB2312"/>
                <w:b/>
                <w:bCs/>
                <w:spacing w:val="-4"/>
                <w:kern w:val="10"/>
                <w:sz w:val="24"/>
              </w:rPr>
              <w:t>分数（分）</w:t>
            </w:r>
          </w:p>
        </w:tc>
        <w:tc>
          <w:tcPr>
            <w:tcW w:w="3559" w:type="dxa"/>
            <w:vAlign w:val="top"/>
          </w:tcPr>
          <w:p>
            <w:pPr>
              <w:snapToGrid w:val="0"/>
              <w:jc w:val="center"/>
              <w:rPr>
                <w:rFonts w:hint="eastAsia" w:ascii="仿宋_GB2312" w:hAnsi="宋体" w:eastAsia="仿宋_GB2312"/>
                <w:b/>
                <w:bCs/>
                <w:spacing w:val="-4"/>
                <w:kern w:val="10"/>
                <w:sz w:val="24"/>
              </w:rPr>
            </w:pPr>
            <w:r>
              <w:rPr>
                <w:rFonts w:hint="eastAsia" w:ascii="仿宋_GB2312" w:hAnsi="宋体" w:eastAsia="仿宋_GB2312"/>
                <w:b/>
                <w:bCs/>
                <w:spacing w:val="-4"/>
                <w:kern w:val="10"/>
                <w:sz w:val="24"/>
              </w:rPr>
              <w:t>影响因素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38" w:type="dxa"/>
            <w:vAlign w:val="center"/>
          </w:tcPr>
          <w:p>
            <w:pPr>
              <w:pStyle w:val="42"/>
              <w:numPr>
                <w:ilvl w:val="0"/>
                <w:numId w:val="4"/>
              </w:numPr>
              <w:snapToGrid w:val="0"/>
              <w:ind w:firstLineChars="0"/>
              <w:jc w:val="center"/>
              <w:rPr>
                <w:rFonts w:hint="eastAsia" w:ascii="仿宋_GB2312" w:hAnsi="宋体" w:eastAsia="仿宋_GB2312"/>
                <w:bCs/>
                <w:spacing w:val="-4"/>
                <w:kern w:val="10"/>
                <w:sz w:val="24"/>
                <w:szCs w:val="24"/>
              </w:rPr>
            </w:pPr>
          </w:p>
        </w:tc>
        <w:tc>
          <w:tcPr>
            <w:tcW w:w="1702" w:type="dxa"/>
            <w:vAlign w:val="center"/>
          </w:tcPr>
          <w:p>
            <w:pPr>
              <w:snapToGrid w:val="0"/>
              <w:jc w:val="center"/>
              <w:rPr>
                <w:rFonts w:hint="eastAsia" w:ascii="仿宋_GB2312" w:hAnsi="宋体" w:eastAsia="仿宋_GB2312"/>
                <w:sz w:val="24"/>
              </w:rPr>
            </w:pPr>
            <w:r>
              <w:rPr>
                <w:rFonts w:hint="eastAsia" w:ascii="仿宋_GB2312" w:hAnsi="宋体" w:eastAsia="仿宋_GB2312"/>
                <w:sz w:val="24"/>
              </w:rPr>
              <w:t>系统检查</w:t>
            </w:r>
          </w:p>
        </w:tc>
        <w:tc>
          <w:tcPr>
            <w:tcW w:w="1275" w:type="dxa"/>
            <w:vAlign w:val="center"/>
          </w:tcPr>
          <w:p>
            <w:pPr>
              <w:snapToGrid w:val="0"/>
              <w:jc w:val="center"/>
              <w:rPr>
                <w:rFonts w:hint="eastAsia" w:ascii="仿宋_GB2312" w:hAnsi="宋体" w:eastAsia="仿宋_GB2312"/>
                <w:sz w:val="24"/>
              </w:rPr>
            </w:pPr>
            <w:r>
              <w:rPr>
                <w:rFonts w:hint="eastAsia" w:ascii="仿宋_GB2312" w:hAnsi="宋体" w:eastAsia="仿宋_GB2312"/>
                <w:sz w:val="24"/>
              </w:rPr>
              <w:t>6</w:t>
            </w:r>
          </w:p>
        </w:tc>
        <w:tc>
          <w:tcPr>
            <w:tcW w:w="3559" w:type="dxa"/>
            <w:vAlign w:val="top"/>
          </w:tcPr>
          <w:p>
            <w:pPr>
              <w:snapToGrid w:val="0"/>
              <w:jc w:val="left"/>
              <w:rPr>
                <w:rFonts w:hint="eastAsia" w:ascii="仿宋_GB2312" w:hAnsi="宋体" w:eastAsia="仿宋_GB2312"/>
                <w:sz w:val="24"/>
              </w:rPr>
            </w:pPr>
            <w:r>
              <w:rPr>
                <w:rFonts w:hint="eastAsia" w:ascii="仿宋_GB2312" w:hAnsi="宋体" w:eastAsia="仿宋_GB2312"/>
                <w:sz w:val="24"/>
              </w:rPr>
              <w:t>列举的各项是否需要检查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38" w:type="dxa"/>
            <w:vAlign w:val="center"/>
          </w:tcPr>
          <w:p>
            <w:pPr>
              <w:pStyle w:val="42"/>
              <w:numPr>
                <w:ilvl w:val="0"/>
                <w:numId w:val="4"/>
              </w:numPr>
              <w:snapToGrid w:val="0"/>
              <w:ind w:firstLineChars="0"/>
              <w:jc w:val="center"/>
              <w:rPr>
                <w:rFonts w:hint="eastAsia" w:ascii="仿宋_GB2312" w:hAnsi="宋体" w:eastAsia="仿宋_GB2312"/>
                <w:bCs/>
                <w:spacing w:val="-4"/>
                <w:kern w:val="10"/>
                <w:sz w:val="24"/>
                <w:szCs w:val="24"/>
              </w:rPr>
            </w:pPr>
          </w:p>
        </w:tc>
        <w:tc>
          <w:tcPr>
            <w:tcW w:w="1702" w:type="dxa"/>
            <w:vAlign w:val="center"/>
          </w:tcPr>
          <w:p>
            <w:pPr>
              <w:snapToGrid w:val="0"/>
              <w:jc w:val="center"/>
              <w:rPr>
                <w:rFonts w:hint="eastAsia" w:ascii="仿宋_GB2312" w:hAnsi="宋体" w:eastAsia="仿宋_GB2312"/>
                <w:sz w:val="24"/>
              </w:rPr>
            </w:pPr>
            <w:r>
              <w:rPr>
                <w:rFonts w:hint="eastAsia" w:ascii="仿宋_GB2312" w:hAnsi="宋体" w:eastAsia="仿宋_GB2312"/>
                <w:sz w:val="24"/>
              </w:rPr>
              <w:t>综合</w:t>
            </w:r>
          </w:p>
        </w:tc>
        <w:tc>
          <w:tcPr>
            <w:tcW w:w="1275" w:type="dxa"/>
            <w:vAlign w:val="center"/>
          </w:tcPr>
          <w:p>
            <w:pPr>
              <w:snapToGrid w:val="0"/>
              <w:jc w:val="center"/>
              <w:rPr>
                <w:rFonts w:hint="eastAsia" w:ascii="仿宋_GB2312" w:hAnsi="宋体" w:eastAsia="仿宋_GB2312"/>
                <w:sz w:val="24"/>
              </w:rPr>
            </w:pPr>
            <w:r>
              <w:rPr>
                <w:rFonts w:hint="eastAsia" w:ascii="仿宋_GB2312" w:hAnsi="宋体" w:eastAsia="仿宋_GB2312"/>
                <w:sz w:val="24"/>
              </w:rPr>
              <w:t>30</w:t>
            </w:r>
          </w:p>
        </w:tc>
        <w:tc>
          <w:tcPr>
            <w:tcW w:w="3559" w:type="dxa"/>
            <w:vAlign w:val="top"/>
          </w:tcPr>
          <w:p>
            <w:pPr>
              <w:snapToGrid w:val="0"/>
              <w:jc w:val="left"/>
              <w:rPr>
                <w:rFonts w:hint="eastAsia" w:ascii="仿宋_GB2312" w:hAnsi="宋体" w:eastAsia="仿宋_GB2312"/>
                <w:sz w:val="24"/>
              </w:rPr>
            </w:pPr>
            <w:r>
              <w:rPr>
                <w:rFonts w:hint="eastAsia" w:ascii="仿宋_GB2312" w:hAnsi="宋体" w:eastAsia="仿宋_GB2312"/>
                <w:sz w:val="24"/>
              </w:rPr>
              <w:t>阳极铜产量</w:t>
            </w:r>
          </w:p>
          <w:p>
            <w:pPr>
              <w:snapToGrid w:val="0"/>
              <w:jc w:val="left"/>
              <w:rPr>
                <w:rFonts w:hint="eastAsia" w:ascii="仿宋_GB2312" w:hAnsi="宋体" w:eastAsia="仿宋_GB2312"/>
                <w:sz w:val="24"/>
              </w:rPr>
            </w:pPr>
            <w:r>
              <w:rPr>
                <w:rFonts w:hint="eastAsia" w:ascii="仿宋_GB2312" w:hAnsi="宋体" w:eastAsia="仿宋_GB2312"/>
                <w:sz w:val="24"/>
              </w:rPr>
              <w:t>出铜温度</w:t>
            </w:r>
          </w:p>
          <w:p>
            <w:pPr>
              <w:snapToGrid w:val="0"/>
              <w:jc w:val="left"/>
              <w:rPr>
                <w:rFonts w:hint="eastAsia" w:ascii="仿宋_GB2312" w:hAnsi="宋体" w:eastAsia="仿宋_GB2312"/>
                <w:sz w:val="24"/>
              </w:rPr>
            </w:pPr>
            <w:r>
              <w:rPr>
                <w:rFonts w:hint="eastAsia" w:ascii="仿宋_GB2312" w:hAnsi="宋体" w:eastAsia="仿宋_GB2312"/>
                <w:sz w:val="24"/>
              </w:rPr>
              <w:t>铜含量</w:t>
            </w:r>
          </w:p>
          <w:p>
            <w:pPr>
              <w:snapToGrid w:val="0"/>
              <w:jc w:val="left"/>
              <w:rPr>
                <w:rFonts w:hint="eastAsia" w:ascii="仿宋_GB2312" w:hAnsi="宋体" w:eastAsia="仿宋_GB2312"/>
                <w:sz w:val="24"/>
              </w:rPr>
            </w:pPr>
            <w:r>
              <w:rPr>
                <w:rFonts w:hint="eastAsia" w:ascii="仿宋_GB2312" w:hAnsi="宋体" w:eastAsia="仿宋_GB2312"/>
                <w:sz w:val="24"/>
              </w:rPr>
              <w:t>氧含量</w:t>
            </w:r>
          </w:p>
          <w:p>
            <w:pPr>
              <w:snapToGrid w:val="0"/>
              <w:jc w:val="left"/>
              <w:rPr>
                <w:rFonts w:hint="eastAsia" w:ascii="仿宋_GB2312" w:hAnsi="宋体" w:eastAsia="仿宋_GB2312"/>
                <w:sz w:val="24"/>
              </w:rPr>
            </w:pPr>
            <w:r>
              <w:rPr>
                <w:rFonts w:hint="eastAsia" w:ascii="仿宋_GB2312" w:hAnsi="宋体" w:eastAsia="仿宋_GB2312"/>
                <w:sz w:val="24"/>
              </w:rPr>
              <w:t>硫含量</w:t>
            </w:r>
          </w:p>
          <w:p>
            <w:pPr>
              <w:snapToGrid w:val="0"/>
              <w:jc w:val="left"/>
              <w:rPr>
                <w:rFonts w:hint="eastAsia" w:ascii="仿宋_GB2312" w:hAnsi="宋体" w:eastAsia="仿宋_GB2312"/>
                <w:sz w:val="24"/>
              </w:rPr>
            </w:pPr>
            <w:r>
              <w:rPr>
                <w:rFonts w:hint="eastAsia" w:ascii="仿宋_GB2312" w:hAnsi="宋体" w:eastAsia="仿宋_GB2312"/>
                <w:sz w:val="24"/>
              </w:rPr>
              <w:t>铅、砷含量</w:t>
            </w:r>
          </w:p>
          <w:p>
            <w:pPr>
              <w:snapToGrid w:val="0"/>
              <w:jc w:val="left"/>
              <w:rPr>
                <w:rFonts w:hint="eastAsia" w:ascii="仿宋_GB2312" w:hAnsi="宋体" w:eastAsia="仿宋_GB2312"/>
                <w:sz w:val="24"/>
              </w:rPr>
            </w:pPr>
            <w:r>
              <w:rPr>
                <w:rFonts w:hint="eastAsia" w:ascii="仿宋_GB2312" w:hAnsi="宋体" w:eastAsia="仿宋_GB2312"/>
                <w:sz w:val="24"/>
              </w:rPr>
              <w:t>煤粉、天然气单耗</w:t>
            </w:r>
          </w:p>
          <w:p>
            <w:pPr>
              <w:snapToGrid w:val="0"/>
              <w:jc w:val="left"/>
              <w:rPr>
                <w:rFonts w:hint="eastAsia" w:ascii="仿宋_GB2312" w:hAnsi="宋体" w:eastAsia="仿宋_GB2312"/>
                <w:sz w:val="24"/>
              </w:rPr>
            </w:pPr>
            <w:r>
              <w:rPr>
                <w:rFonts w:hint="eastAsia" w:ascii="仿宋_GB2312" w:hAnsi="宋体" w:eastAsia="仿宋_GB2312"/>
                <w:sz w:val="24"/>
              </w:rPr>
              <w:t>废板率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38" w:type="dxa"/>
            <w:vAlign w:val="center"/>
          </w:tcPr>
          <w:p>
            <w:pPr>
              <w:pStyle w:val="42"/>
              <w:numPr>
                <w:ilvl w:val="0"/>
                <w:numId w:val="4"/>
              </w:numPr>
              <w:snapToGrid w:val="0"/>
              <w:ind w:firstLineChars="0"/>
              <w:jc w:val="center"/>
              <w:rPr>
                <w:rFonts w:hint="eastAsia" w:ascii="仿宋_GB2312" w:hAnsi="宋体" w:eastAsia="仿宋_GB2312"/>
                <w:bCs/>
                <w:spacing w:val="-4"/>
                <w:kern w:val="10"/>
                <w:sz w:val="24"/>
                <w:szCs w:val="24"/>
              </w:rPr>
            </w:pPr>
          </w:p>
        </w:tc>
        <w:tc>
          <w:tcPr>
            <w:tcW w:w="1702" w:type="dxa"/>
            <w:vAlign w:val="center"/>
          </w:tcPr>
          <w:p>
            <w:pPr>
              <w:snapToGrid w:val="0"/>
              <w:jc w:val="center"/>
              <w:rPr>
                <w:rFonts w:hint="eastAsia" w:ascii="仿宋_GB2312" w:hAnsi="宋体" w:eastAsia="仿宋_GB2312"/>
                <w:sz w:val="24"/>
              </w:rPr>
            </w:pPr>
            <w:r>
              <w:rPr>
                <w:rFonts w:hint="eastAsia" w:ascii="仿宋_GB2312" w:hAnsi="宋体" w:eastAsia="仿宋_GB2312"/>
                <w:sz w:val="24"/>
              </w:rPr>
              <w:t>角度</w:t>
            </w:r>
          </w:p>
        </w:tc>
        <w:tc>
          <w:tcPr>
            <w:tcW w:w="1275" w:type="dxa"/>
            <w:vAlign w:val="center"/>
          </w:tcPr>
          <w:p>
            <w:pPr>
              <w:snapToGrid w:val="0"/>
              <w:jc w:val="center"/>
              <w:rPr>
                <w:rFonts w:hint="eastAsia" w:ascii="仿宋_GB2312" w:hAnsi="宋体" w:eastAsia="仿宋_GB2312"/>
                <w:sz w:val="24"/>
              </w:rPr>
            </w:pPr>
            <w:r>
              <w:rPr>
                <w:rFonts w:hint="eastAsia" w:ascii="仿宋_GB2312" w:hAnsi="宋体" w:eastAsia="仿宋_GB2312"/>
                <w:sz w:val="24"/>
              </w:rPr>
              <w:t>10</w:t>
            </w:r>
          </w:p>
        </w:tc>
        <w:tc>
          <w:tcPr>
            <w:tcW w:w="3559" w:type="dxa"/>
            <w:vAlign w:val="top"/>
          </w:tcPr>
          <w:p>
            <w:pPr>
              <w:snapToGrid w:val="0"/>
              <w:jc w:val="left"/>
              <w:rPr>
                <w:rFonts w:hint="eastAsia" w:ascii="仿宋_GB2312" w:hAnsi="宋体" w:eastAsia="仿宋_GB2312"/>
                <w:sz w:val="24"/>
              </w:rPr>
            </w:pPr>
            <w:r>
              <w:rPr>
                <w:rFonts w:hint="eastAsia" w:ascii="仿宋_GB2312" w:hAnsi="宋体" w:eastAsia="仿宋_GB2312"/>
                <w:sz w:val="24"/>
              </w:rPr>
              <w:t>加料角度控制（固定范围）</w:t>
            </w:r>
          </w:p>
          <w:p>
            <w:pPr>
              <w:snapToGrid w:val="0"/>
              <w:jc w:val="left"/>
              <w:rPr>
                <w:rFonts w:hint="eastAsia" w:ascii="仿宋_GB2312" w:hAnsi="宋体" w:eastAsia="仿宋_GB2312"/>
                <w:sz w:val="24"/>
              </w:rPr>
            </w:pPr>
            <w:r>
              <w:rPr>
                <w:rFonts w:hint="eastAsia" w:ascii="仿宋_GB2312" w:hAnsi="宋体" w:eastAsia="仿宋_GB2312"/>
                <w:sz w:val="24"/>
              </w:rPr>
              <w:t>氧化角度控制</w:t>
            </w:r>
          </w:p>
          <w:p>
            <w:pPr>
              <w:snapToGrid w:val="0"/>
              <w:jc w:val="left"/>
              <w:rPr>
                <w:rFonts w:hint="eastAsia" w:ascii="仿宋_GB2312" w:hAnsi="宋体" w:eastAsia="仿宋_GB2312"/>
                <w:sz w:val="24"/>
              </w:rPr>
            </w:pPr>
            <w:r>
              <w:rPr>
                <w:rFonts w:hint="eastAsia" w:ascii="仿宋_GB2312" w:hAnsi="宋体" w:eastAsia="仿宋_GB2312"/>
                <w:sz w:val="24"/>
              </w:rPr>
              <w:t>倒渣角度控制</w:t>
            </w:r>
          </w:p>
          <w:p>
            <w:pPr>
              <w:snapToGrid w:val="0"/>
              <w:jc w:val="left"/>
              <w:rPr>
                <w:rFonts w:hint="eastAsia" w:ascii="仿宋_GB2312" w:hAnsi="宋体" w:eastAsia="仿宋_GB2312"/>
                <w:sz w:val="24"/>
              </w:rPr>
            </w:pPr>
            <w:r>
              <w:rPr>
                <w:rFonts w:hint="eastAsia" w:ascii="仿宋_GB2312" w:hAnsi="宋体" w:eastAsia="仿宋_GB2312"/>
                <w:sz w:val="24"/>
              </w:rPr>
              <w:t>还原角度控制</w:t>
            </w:r>
          </w:p>
          <w:p>
            <w:pPr>
              <w:snapToGrid w:val="0"/>
              <w:jc w:val="left"/>
              <w:rPr>
                <w:rFonts w:hint="eastAsia" w:ascii="仿宋_GB2312" w:hAnsi="宋体" w:eastAsia="仿宋_GB2312"/>
                <w:sz w:val="24"/>
              </w:rPr>
            </w:pPr>
            <w:r>
              <w:rPr>
                <w:rFonts w:hint="eastAsia" w:ascii="仿宋_GB2312" w:hAnsi="宋体" w:eastAsia="仿宋_GB2312"/>
                <w:sz w:val="24"/>
              </w:rPr>
              <w:t>出铜角度控制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38" w:type="dxa"/>
            <w:vAlign w:val="center"/>
          </w:tcPr>
          <w:p>
            <w:pPr>
              <w:pStyle w:val="42"/>
              <w:numPr>
                <w:ilvl w:val="0"/>
                <w:numId w:val="4"/>
              </w:numPr>
              <w:snapToGrid w:val="0"/>
              <w:ind w:firstLineChars="0"/>
              <w:jc w:val="center"/>
              <w:rPr>
                <w:rFonts w:hint="eastAsia" w:ascii="仿宋_GB2312" w:hAnsi="宋体" w:eastAsia="仿宋_GB2312"/>
                <w:bCs/>
                <w:spacing w:val="-4"/>
                <w:kern w:val="10"/>
                <w:sz w:val="24"/>
                <w:szCs w:val="24"/>
              </w:rPr>
            </w:pPr>
          </w:p>
        </w:tc>
        <w:tc>
          <w:tcPr>
            <w:tcW w:w="1702" w:type="dxa"/>
            <w:vAlign w:val="center"/>
          </w:tcPr>
          <w:p>
            <w:pPr>
              <w:snapToGrid w:val="0"/>
              <w:jc w:val="center"/>
              <w:rPr>
                <w:rFonts w:hint="eastAsia" w:ascii="仿宋_GB2312" w:hAnsi="宋体" w:eastAsia="仿宋_GB2312"/>
                <w:sz w:val="24"/>
              </w:rPr>
            </w:pPr>
            <w:r>
              <w:rPr>
                <w:rFonts w:hint="eastAsia" w:ascii="仿宋_GB2312" w:hAnsi="宋体" w:eastAsia="仿宋_GB2312"/>
                <w:sz w:val="24"/>
              </w:rPr>
              <w:t>温度</w:t>
            </w:r>
          </w:p>
        </w:tc>
        <w:tc>
          <w:tcPr>
            <w:tcW w:w="1275" w:type="dxa"/>
            <w:vAlign w:val="center"/>
          </w:tcPr>
          <w:p>
            <w:pPr>
              <w:snapToGrid w:val="0"/>
              <w:jc w:val="center"/>
              <w:rPr>
                <w:rFonts w:hint="eastAsia" w:ascii="仿宋_GB2312" w:hAnsi="宋体" w:eastAsia="仿宋_GB2312"/>
                <w:sz w:val="24"/>
              </w:rPr>
            </w:pPr>
            <w:r>
              <w:rPr>
                <w:rFonts w:hint="eastAsia" w:ascii="仿宋_GB2312" w:hAnsi="宋体" w:eastAsia="仿宋_GB2312"/>
                <w:sz w:val="24"/>
              </w:rPr>
              <w:t>15</w:t>
            </w:r>
          </w:p>
        </w:tc>
        <w:tc>
          <w:tcPr>
            <w:tcW w:w="3559" w:type="dxa"/>
            <w:vAlign w:val="top"/>
          </w:tcPr>
          <w:p>
            <w:pPr>
              <w:snapToGrid w:val="0"/>
              <w:jc w:val="left"/>
              <w:rPr>
                <w:rFonts w:hint="eastAsia" w:ascii="仿宋_GB2312" w:hAnsi="宋体" w:eastAsia="仿宋_GB2312"/>
                <w:sz w:val="24"/>
              </w:rPr>
            </w:pPr>
            <w:r>
              <w:rPr>
                <w:rFonts w:hint="eastAsia" w:ascii="仿宋_GB2312" w:hAnsi="宋体" w:eastAsia="仿宋_GB2312"/>
                <w:sz w:val="24"/>
              </w:rPr>
              <w:t>氧化终点温度控制</w:t>
            </w:r>
          </w:p>
          <w:p>
            <w:pPr>
              <w:snapToGrid w:val="0"/>
              <w:jc w:val="left"/>
              <w:rPr>
                <w:rFonts w:hint="eastAsia" w:ascii="仿宋_GB2312" w:hAnsi="宋体" w:eastAsia="仿宋_GB2312"/>
                <w:sz w:val="24"/>
              </w:rPr>
            </w:pPr>
            <w:r>
              <w:rPr>
                <w:rFonts w:hint="eastAsia" w:ascii="仿宋_GB2312" w:hAnsi="宋体" w:eastAsia="仿宋_GB2312"/>
                <w:sz w:val="24"/>
              </w:rPr>
              <w:t>还原终点温度控制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38" w:type="dxa"/>
            <w:vAlign w:val="center"/>
          </w:tcPr>
          <w:p>
            <w:pPr>
              <w:pStyle w:val="42"/>
              <w:numPr>
                <w:ilvl w:val="0"/>
                <w:numId w:val="4"/>
              </w:numPr>
              <w:snapToGrid w:val="0"/>
              <w:ind w:firstLineChars="0"/>
              <w:jc w:val="center"/>
              <w:rPr>
                <w:rFonts w:hint="eastAsia" w:ascii="仿宋_GB2312" w:hAnsi="宋体" w:eastAsia="仿宋_GB2312"/>
                <w:bCs/>
                <w:spacing w:val="-4"/>
                <w:kern w:val="10"/>
                <w:sz w:val="24"/>
                <w:szCs w:val="24"/>
              </w:rPr>
            </w:pPr>
          </w:p>
        </w:tc>
        <w:tc>
          <w:tcPr>
            <w:tcW w:w="1702" w:type="dxa"/>
            <w:vAlign w:val="center"/>
          </w:tcPr>
          <w:p>
            <w:pPr>
              <w:snapToGrid w:val="0"/>
              <w:jc w:val="center"/>
              <w:rPr>
                <w:rFonts w:hint="eastAsia" w:ascii="仿宋_GB2312" w:hAnsi="宋体" w:eastAsia="仿宋_GB2312"/>
                <w:sz w:val="24"/>
              </w:rPr>
            </w:pPr>
            <w:r>
              <w:rPr>
                <w:rFonts w:hint="eastAsia" w:ascii="仿宋_GB2312" w:hAnsi="宋体" w:eastAsia="仿宋_GB2312"/>
                <w:sz w:val="24"/>
              </w:rPr>
              <w:t>炉门、挡门</w:t>
            </w:r>
          </w:p>
        </w:tc>
        <w:tc>
          <w:tcPr>
            <w:tcW w:w="1275" w:type="dxa"/>
            <w:vAlign w:val="center"/>
          </w:tcPr>
          <w:p>
            <w:pPr>
              <w:snapToGrid w:val="0"/>
              <w:jc w:val="center"/>
              <w:rPr>
                <w:rFonts w:hint="eastAsia" w:ascii="仿宋_GB2312" w:hAnsi="宋体" w:eastAsia="仿宋_GB2312"/>
                <w:sz w:val="24"/>
              </w:rPr>
            </w:pPr>
            <w:r>
              <w:rPr>
                <w:rFonts w:hint="eastAsia" w:ascii="仿宋_GB2312" w:hAnsi="宋体" w:eastAsia="仿宋_GB2312"/>
                <w:sz w:val="24"/>
              </w:rPr>
              <w:t>9</w:t>
            </w:r>
          </w:p>
        </w:tc>
        <w:tc>
          <w:tcPr>
            <w:tcW w:w="3559" w:type="dxa"/>
            <w:vAlign w:val="top"/>
          </w:tcPr>
          <w:p>
            <w:pPr>
              <w:snapToGrid w:val="0"/>
              <w:jc w:val="left"/>
              <w:rPr>
                <w:rFonts w:hint="eastAsia" w:ascii="仿宋_GB2312" w:hAnsi="宋体" w:eastAsia="仿宋_GB2312"/>
                <w:sz w:val="24"/>
              </w:rPr>
            </w:pPr>
            <w:r>
              <w:rPr>
                <w:rFonts w:hint="eastAsia" w:ascii="仿宋_GB2312" w:hAnsi="宋体" w:eastAsia="仿宋_GB2312"/>
                <w:sz w:val="24"/>
              </w:rPr>
              <w:t>加料时的炉门、挡门的操作</w:t>
            </w:r>
          </w:p>
          <w:p>
            <w:pPr>
              <w:snapToGrid w:val="0"/>
              <w:jc w:val="left"/>
              <w:rPr>
                <w:rFonts w:hint="eastAsia" w:ascii="仿宋_GB2312" w:hAnsi="宋体" w:eastAsia="仿宋_GB2312"/>
                <w:sz w:val="24"/>
              </w:rPr>
            </w:pPr>
            <w:r>
              <w:rPr>
                <w:rFonts w:hint="eastAsia" w:ascii="仿宋_GB2312" w:hAnsi="宋体" w:eastAsia="仿宋_GB2312"/>
                <w:sz w:val="24"/>
              </w:rPr>
              <w:t>倒渣时炉门、挡门的操作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38" w:type="dxa"/>
            <w:vAlign w:val="center"/>
          </w:tcPr>
          <w:p>
            <w:pPr>
              <w:pStyle w:val="42"/>
              <w:numPr>
                <w:ilvl w:val="0"/>
                <w:numId w:val="4"/>
              </w:numPr>
              <w:snapToGrid w:val="0"/>
              <w:ind w:firstLineChars="0"/>
              <w:jc w:val="center"/>
              <w:rPr>
                <w:rFonts w:hint="eastAsia" w:ascii="仿宋_GB2312" w:hAnsi="宋体" w:eastAsia="仿宋_GB2312"/>
                <w:bCs/>
                <w:spacing w:val="-4"/>
                <w:kern w:val="10"/>
                <w:sz w:val="24"/>
                <w:szCs w:val="24"/>
              </w:rPr>
            </w:pPr>
          </w:p>
        </w:tc>
        <w:tc>
          <w:tcPr>
            <w:tcW w:w="1702" w:type="dxa"/>
            <w:vAlign w:val="center"/>
          </w:tcPr>
          <w:p>
            <w:pPr>
              <w:snapToGrid w:val="0"/>
              <w:jc w:val="center"/>
              <w:rPr>
                <w:rFonts w:hint="eastAsia" w:ascii="仿宋_GB2312" w:hAnsi="宋体" w:eastAsia="仿宋_GB2312"/>
                <w:sz w:val="24"/>
              </w:rPr>
            </w:pPr>
            <w:r>
              <w:rPr>
                <w:rFonts w:hint="eastAsia" w:ascii="仿宋_GB2312" w:hAnsi="宋体" w:eastAsia="仿宋_GB2312"/>
                <w:sz w:val="24"/>
              </w:rPr>
              <w:t>阀门</w:t>
            </w:r>
          </w:p>
        </w:tc>
        <w:tc>
          <w:tcPr>
            <w:tcW w:w="1275" w:type="dxa"/>
            <w:vAlign w:val="center"/>
          </w:tcPr>
          <w:p>
            <w:pPr>
              <w:snapToGrid w:val="0"/>
              <w:jc w:val="center"/>
              <w:rPr>
                <w:rFonts w:hint="eastAsia" w:ascii="仿宋_GB2312" w:hAnsi="宋体" w:eastAsia="仿宋_GB2312"/>
                <w:sz w:val="24"/>
              </w:rPr>
            </w:pPr>
            <w:r>
              <w:rPr>
                <w:rFonts w:hint="eastAsia" w:ascii="仿宋_GB2312" w:hAnsi="宋体" w:eastAsia="仿宋_GB2312"/>
                <w:sz w:val="24"/>
              </w:rPr>
              <w:t>15</w:t>
            </w:r>
          </w:p>
        </w:tc>
        <w:tc>
          <w:tcPr>
            <w:tcW w:w="3559" w:type="dxa"/>
            <w:vAlign w:val="top"/>
          </w:tcPr>
          <w:p>
            <w:pPr>
              <w:snapToGrid w:val="0"/>
              <w:jc w:val="left"/>
              <w:rPr>
                <w:rFonts w:hint="eastAsia" w:ascii="仿宋_GB2312" w:hAnsi="宋体" w:eastAsia="仿宋_GB2312"/>
                <w:sz w:val="24"/>
              </w:rPr>
            </w:pPr>
            <w:r>
              <w:rPr>
                <w:rFonts w:hint="eastAsia" w:ascii="仿宋_GB2312" w:hAnsi="宋体" w:eastAsia="仿宋_GB2312"/>
                <w:sz w:val="24"/>
              </w:rPr>
              <w:t>充粉过程中煤粉仓阀门的控制</w:t>
            </w:r>
          </w:p>
          <w:p>
            <w:pPr>
              <w:snapToGrid w:val="0"/>
              <w:jc w:val="left"/>
              <w:rPr>
                <w:rFonts w:hint="eastAsia" w:ascii="仿宋_GB2312" w:hAnsi="宋体" w:eastAsia="仿宋_GB2312"/>
                <w:sz w:val="24"/>
              </w:rPr>
            </w:pPr>
            <w:r>
              <w:rPr>
                <w:rFonts w:hint="eastAsia" w:ascii="仿宋_GB2312" w:hAnsi="宋体" w:eastAsia="仿宋_GB2312"/>
                <w:sz w:val="24"/>
              </w:rPr>
              <w:t>送粉过程中阀门的控制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38" w:type="dxa"/>
            <w:vAlign w:val="center"/>
          </w:tcPr>
          <w:p>
            <w:pPr>
              <w:pStyle w:val="42"/>
              <w:numPr>
                <w:ilvl w:val="0"/>
                <w:numId w:val="4"/>
              </w:numPr>
              <w:snapToGrid w:val="0"/>
              <w:ind w:firstLineChars="0"/>
              <w:jc w:val="center"/>
              <w:rPr>
                <w:rFonts w:hint="eastAsia" w:ascii="仿宋_GB2312" w:hAnsi="宋体" w:eastAsia="仿宋_GB2312"/>
                <w:bCs/>
                <w:spacing w:val="-4"/>
                <w:kern w:val="10"/>
                <w:sz w:val="24"/>
                <w:szCs w:val="24"/>
              </w:rPr>
            </w:pPr>
          </w:p>
        </w:tc>
        <w:tc>
          <w:tcPr>
            <w:tcW w:w="1702" w:type="dxa"/>
            <w:vAlign w:val="center"/>
          </w:tcPr>
          <w:p>
            <w:pPr>
              <w:snapToGrid w:val="0"/>
              <w:jc w:val="center"/>
              <w:rPr>
                <w:rFonts w:hint="eastAsia" w:ascii="仿宋_GB2312" w:hAnsi="宋体" w:eastAsia="仿宋_GB2312"/>
                <w:sz w:val="24"/>
              </w:rPr>
            </w:pPr>
            <w:r>
              <w:rPr>
                <w:rFonts w:hint="eastAsia" w:ascii="仿宋_GB2312" w:hAnsi="宋体" w:eastAsia="仿宋_GB2312"/>
                <w:sz w:val="24"/>
              </w:rPr>
              <w:t>参数设定</w:t>
            </w:r>
          </w:p>
        </w:tc>
        <w:tc>
          <w:tcPr>
            <w:tcW w:w="1275" w:type="dxa"/>
            <w:vAlign w:val="center"/>
          </w:tcPr>
          <w:p>
            <w:pPr>
              <w:snapToGrid w:val="0"/>
              <w:jc w:val="center"/>
              <w:rPr>
                <w:rFonts w:hint="eastAsia" w:ascii="仿宋_GB2312" w:hAnsi="宋体" w:eastAsia="仿宋_GB2312"/>
                <w:sz w:val="24"/>
              </w:rPr>
            </w:pPr>
            <w:r>
              <w:rPr>
                <w:rFonts w:hint="eastAsia" w:ascii="仿宋_GB2312" w:hAnsi="宋体" w:eastAsia="仿宋_GB2312"/>
                <w:sz w:val="24"/>
              </w:rPr>
              <w:t>10</w:t>
            </w:r>
          </w:p>
        </w:tc>
        <w:tc>
          <w:tcPr>
            <w:tcW w:w="3559" w:type="dxa"/>
            <w:vAlign w:val="top"/>
          </w:tcPr>
          <w:p>
            <w:pPr>
              <w:snapToGrid w:val="0"/>
              <w:jc w:val="left"/>
              <w:rPr>
                <w:rFonts w:hint="eastAsia" w:ascii="仿宋_GB2312" w:hAnsi="宋体" w:eastAsia="仿宋_GB2312"/>
                <w:sz w:val="24"/>
              </w:rPr>
            </w:pPr>
            <w:r>
              <w:rPr>
                <w:rFonts w:hint="eastAsia" w:ascii="仿宋_GB2312" w:hAnsi="宋体" w:eastAsia="仿宋_GB2312"/>
                <w:sz w:val="24"/>
              </w:rPr>
              <w:t>氧化参数的设定</w:t>
            </w:r>
          </w:p>
          <w:p>
            <w:pPr>
              <w:snapToGrid w:val="0"/>
              <w:jc w:val="left"/>
              <w:rPr>
                <w:rFonts w:hint="eastAsia" w:ascii="仿宋_GB2312" w:hAnsi="宋体" w:eastAsia="仿宋_GB2312"/>
                <w:sz w:val="24"/>
              </w:rPr>
            </w:pPr>
            <w:r>
              <w:rPr>
                <w:rFonts w:hint="eastAsia" w:ascii="仿宋_GB2312" w:hAnsi="宋体" w:eastAsia="仿宋_GB2312"/>
                <w:sz w:val="24"/>
              </w:rPr>
              <w:t>还原参数的设定</w:t>
            </w:r>
          </w:p>
          <w:p>
            <w:pPr>
              <w:snapToGrid w:val="0"/>
              <w:jc w:val="left"/>
              <w:rPr>
                <w:rFonts w:hint="eastAsia" w:ascii="仿宋_GB2312" w:hAnsi="宋体" w:eastAsia="仿宋_GB2312"/>
                <w:sz w:val="24"/>
              </w:rPr>
            </w:pPr>
            <w:r>
              <w:rPr>
                <w:rFonts w:hint="eastAsia" w:ascii="仿宋_GB2312" w:hAnsi="宋体" w:eastAsia="仿宋_GB2312"/>
                <w:sz w:val="24"/>
              </w:rPr>
              <w:t>透气砖时期的控制</w:t>
            </w:r>
          </w:p>
          <w:p>
            <w:pPr>
              <w:snapToGrid w:val="0"/>
              <w:jc w:val="left"/>
              <w:rPr>
                <w:rFonts w:hint="eastAsia" w:ascii="仿宋_GB2312" w:hAnsi="宋体" w:eastAsia="仿宋_GB2312"/>
                <w:sz w:val="24"/>
              </w:rPr>
            </w:pPr>
            <w:r>
              <w:rPr>
                <w:rFonts w:hint="eastAsia" w:ascii="仿宋_GB2312" w:hAnsi="宋体" w:eastAsia="仿宋_GB2312"/>
                <w:sz w:val="24"/>
              </w:rPr>
              <w:t>浇铸参数的设定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38" w:type="dxa"/>
            <w:vAlign w:val="center"/>
          </w:tcPr>
          <w:p>
            <w:pPr>
              <w:pStyle w:val="42"/>
              <w:numPr>
                <w:ilvl w:val="0"/>
                <w:numId w:val="4"/>
              </w:numPr>
              <w:snapToGrid w:val="0"/>
              <w:ind w:firstLineChars="0"/>
              <w:jc w:val="center"/>
              <w:rPr>
                <w:rFonts w:hint="eastAsia" w:ascii="仿宋_GB2312" w:hAnsi="宋体" w:eastAsia="仿宋_GB2312"/>
                <w:bCs/>
                <w:spacing w:val="-4"/>
                <w:kern w:val="10"/>
                <w:sz w:val="24"/>
                <w:szCs w:val="24"/>
              </w:rPr>
            </w:pPr>
          </w:p>
        </w:tc>
        <w:tc>
          <w:tcPr>
            <w:tcW w:w="1702" w:type="dxa"/>
            <w:vAlign w:val="center"/>
          </w:tcPr>
          <w:p>
            <w:pPr>
              <w:snapToGrid w:val="0"/>
              <w:jc w:val="center"/>
              <w:rPr>
                <w:rFonts w:hint="eastAsia" w:ascii="仿宋_GB2312" w:hAnsi="宋体" w:eastAsia="仿宋_GB2312"/>
                <w:sz w:val="24"/>
              </w:rPr>
            </w:pPr>
            <w:r>
              <w:rPr>
                <w:rFonts w:hint="eastAsia" w:ascii="仿宋_GB2312" w:hAnsi="宋体" w:eastAsia="仿宋_GB2312"/>
                <w:sz w:val="24"/>
              </w:rPr>
              <w:t>浇铸</w:t>
            </w:r>
          </w:p>
        </w:tc>
        <w:tc>
          <w:tcPr>
            <w:tcW w:w="1275" w:type="dxa"/>
            <w:vAlign w:val="center"/>
          </w:tcPr>
          <w:p>
            <w:pPr>
              <w:snapToGrid w:val="0"/>
              <w:jc w:val="center"/>
              <w:rPr>
                <w:rFonts w:hint="eastAsia" w:ascii="仿宋_GB2312" w:hAnsi="宋体" w:eastAsia="仿宋_GB2312"/>
                <w:sz w:val="24"/>
              </w:rPr>
            </w:pPr>
            <w:r>
              <w:rPr>
                <w:rFonts w:hint="eastAsia" w:ascii="仿宋_GB2312" w:hAnsi="宋体" w:eastAsia="仿宋_GB2312"/>
                <w:sz w:val="24"/>
              </w:rPr>
              <w:t>5</w:t>
            </w:r>
          </w:p>
        </w:tc>
        <w:tc>
          <w:tcPr>
            <w:tcW w:w="3559" w:type="dxa"/>
            <w:vAlign w:val="top"/>
          </w:tcPr>
          <w:p>
            <w:pPr>
              <w:snapToGrid w:val="0"/>
              <w:jc w:val="left"/>
              <w:rPr>
                <w:rFonts w:hint="eastAsia" w:ascii="仿宋_GB2312" w:hAnsi="宋体" w:eastAsia="仿宋_GB2312"/>
                <w:sz w:val="24"/>
              </w:rPr>
            </w:pPr>
            <w:r>
              <w:rPr>
                <w:rFonts w:hint="eastAsia" w:ascii="仿宋_GB2312" w:hAnsi="宋体" w:eastAsia="仿宋_GB2312"/>
                <w:sz w:val="24"/>
              </w:rPr>
              <w:t>浇铸过程中阳极板的标记控制</w:t>
            </w:r>
          </w:p>
          <w:p>
            <w:pPr>
              <w:snapToGrid w:val="0"/>
              <w:jc w:val="left"/>
              <w:rPr>
                <w:rFonts w:hint="eastAsia" w:ascii="仿宋_GB2312" w:hAnsi="宋体" w:eastAsia="仿宋_GB2312"/>
                <w:sz w:val="24"/>
              </w:rPr>
            </w:pPr>
            <w:r>
              <w:rPr>
                <w:rFonts w:hint="eastAsia" w:ascii="仿宋_GB2312" w:hAnsi="宋体" w:eastAsia="仿宋_GB2312"/>
                <w:sz w:val="24"/>
              </w:rPr>
              <w:t>浇铸过程中模子的标记控制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38" w:type="dxa"/>
            <w:vAlign w:val="center"/>
          </w:tcPr>
          <w:p>
            <w:pPr>
              <w:pStyle w:val="42"/>
              <w:numPr>
                <w:ilvl w:val="0"/>
                <w:numId w:val="4"/>
              </w:numPr>
              <w:snapToGrid w:val="0"/>
              <w:ind w:firstLineChars="0"/>
              <w:jc w:val="center"/>
              <w:rPr>
                <w:rFonts w:hint="eastAsia" w:ascii="仿宋_GB2312" w:hAnsi="宋体" w:eastAsia="仿宋_GB2312"/>
                <w:bCs/>
                <w:spacing w:val="-4"/>
                <w:kern w:val="10"/>
                <w:sz w:val="24"/>
                <w:szCs w:val="24"/>
              </w:rPr>
            </w:pPr>
          </w:p>
        </w:tc>
        <w:tc>
          <w:tcPr>
            <w:tcW w:w="1702" w:type="dxa"/>
            <w:vAlign w:val="center"/>
          </w:tcPr>
          <w:p>
            <w:pPr>
              <w:snapToGrid w:val="0"/>
              <w:jc w:val="center"/>
              <w:rPr>
                <w:rFonts w:hint="eastAsia" w:ascii="仿宋_GB2312" w:hAnsi="宋体" w:eastAsia="仿宋_GB2312"/>
                <w:sz w:val="24"/>
              </w:rPr>
            </w:pPr>
            <w:r>
              <w:rPr>
                <w:rFonts w:hint="eastAsia" w:ascii="仿宋_GB2312" w:hAnsi="宋体" w:eastAsia="仿宋_GB2312"/>
                <w:sz w:val="24"/>
              </w:rPr>
              <w:t>总计</w:t>
            </w:r>
          </w:p>
        </w:tc>
        <w:tc>
          <w:tcPr>
            <w:tcW w:w="1275" w:type="dxa"/>
            <w:vAlign w:val="center"/>
          </w:tcPr>
          <w:p>
            <w:pPr>
              <w:snapToGrid w:val="0"/>
              <w:jc w:val="center"/>
              <w:rPr>
                <w:rFonts w:hint="eastAsia" w:ascii="仿宋_GB2312" w:hAnsi="宋体" w:eastAsia="仿宋_GB2312"/>
                <w:sz w:val="24"/>
              </w:rPr>
            </w:pPr>
            <w:r>
              <w:rPr>
                <w:rFonts w:hint="eastAsia" w:ascii="仿宋_GB2312" w:hAnsi="宋体" w:eastAsia="仿宋_GB2312"/>
                <w:sz w:val="24"/>
              </w:rPr>
              <w:t>100</w:t>
            </w:r>
          </w:p>
        </w:tc>
        <w:tc>
          <w:tcPr>
            <w:tcW w:w="3559" w:type="dxa"/>
            <w:vAlign w:val="top"/>
          </w:tcPr>
          <w:p>
            <w:pPr>
              <w:snapToGrid w:val="0"/>
              <w:jc w:val="left"/>
              <w:rPr>
                <w:rFonts w:hint="eastAsia" w:ascii="仿宋_GB2312" w:hAnsi="宋体" w:eastAsia="仿宋_GB2312"/>
                <w:sz w:val="24"/>
              </w:rPr>
            </w:pPr>
          </w:p>
        </w:tc>
      </w:tr>
    </w:tbl>
    <w:p>
      <w:pPr>
        <w:pStyle w:val="5"/>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jc w:val="both"/>
        <w:textAlignment w:val="auto"/>
        <w:rPr>
          <w:rFonts w:hint="eastAsia" w:ascii="仿宋_GB2312" w:hAnsi="仿宋_GB2312" w:eastAsia="仿宋_GB2312" w:cs="仿宋_GB2312"/>
          <w:sz w:val="32"/>
          <w:szCs w:val="32"/>
          <w:lang w:val="en-US" w:eastAsia="zh-CN"/>
        </w:rPr>
      </w:pP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说明：</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（1）操作合理性由裁判根据报表中的操作过程进行评价，综合考虑产品质量、设备损耗、成本、效率等因素。</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（2）竞赛者在规定时间内完成竞赛任务，超5分钟终止该项目竞赛资格。</w:t>
      </w:r>
    </w:p>
    <w:p>
      <w:pPr>
        <w:pStyle w:val="5"/>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w:t>
      </w:r>
      <w:r>
        <w:rPr>
          <w:rFonts w:hint="eastAsia" w:ascii="仿宋_GB2312" w:hAnsi="仿宋_GB2312" w:eastAsia="仿宋_GB2312" w:cs="仿宋_GB2312"/>
          <w:b/>
          <w:bCs/>
          <w:sz w:val="32"/>
          <w:szCs w:val="32"/>
          <w:lang w:val="en-US" w:eastAsia="zh-CN"/>
        </w:rPr>
        <w:t>高炉炼铁</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20%</w:t>
      </w:r>
      <w:r>
        <w:rPr>
          <w:rFonts w:hint="eastAsia" w:ascii="仿宋_GB2312" w:hAnsi="仿宋_GB2312" w:eastAsia="仿宋_GB2312" w:cs="仿宋_GB2312"/>
          <w:b/>
          <w:bCs/>
          <w:sz w:val="32"/>
          <w:szCs w:val="32"/>
        </w:rPr>
        <w:t>）</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满分100分。参赛队伍根据软件给定的条件，在规定的时间内有2次冶炼机会，取最高成绩作为操作竞赛成绩，实操竞赛提交次数超过2次者操作成绩记0分。</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主要考核内容如下：</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休风考核要点</w:t>
      </w:r>
    </w:p>
    <w:tbl>
      <w:tblPr>
        <w:tblStyle w:val="14"/>
        <w:tblW w:w="7371" w:type="dxa"/>
        <w:tblInd w:w="108" w:type="dxa"/>
        <w:tblLayout w:type="fixed"/>
        <w:tblCellMar>
          <w:top w:w="0" w:type="dxa"/>
          <w:left w:w="108" w:type="dxa"/>
          <w:bottom w:w="0" w:type="dxa"/>
          <w:right w:w="108" w:type="dxa"/>
        </w:tblCellMar>
      </w:tblPr>
      <w:tblGrid>
        <w:gridCol w:w="1491"/>
        <w:gridCol w:w="1852"/>
        <w:gridCol w:w="1762"/>
        <w:gridCol w:w="2266"/>
      </w:tblGrid>
      <w:tr>
        <w:tblPrEx>
          <w:tblCellMar>
            <w:top w:w="0" w:type="dxa"/>
            <w:left w:w="108" w:type="dxa"/>
            <w:bottom w:w="0" w:type="dxa"/>
            <w:right w:w="108" w:type="dxa"/>
          </w:tblCellMar>
        </w:tblPrEx>
        <w:trPr>
          <w:trHeight w:val="405" w:hRule="atLeast"/>
        </w:trPr>
        <w:tc>
          <w:tcPr>
            <w:tcW w:w="334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w:t>
            </w:r>
          </w:p>
        </w:tc>
        <w:tc>
          <w:tcPr>
            <w:tcW w:w="17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分值</w:t>
            </w:r>
          </w:p>
        </w:tc>
        <w:tc>
          <w:tcPr>
            <w:tcW w:w="22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实际得分</w:t>
            </w:r>
          </w:p>
        </w:tc>
      </w:tr>
      <w:tr>
        <w:tblPrEx>
          <w:tblCellMar>
            <w:top w:w="0" w:type="dxa"/>
            <w:left w:w="108" w:type="dxa"/>
            <w:bottom w:w="0" w:type="dxa"/>
            <w:right w:w="108" w:type="dxa"/>
          </w:tblCellMar>
        </w:tblPrEx>
        <w:trPr>
          <w:trHeight w:val="495" w:hRule="atLeast"/>
        </w:trPr>
        <w:tc>
          <w:tcPr>
            <w:tcW w:w="14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工艺操作</w:t>
            </w:r>
          </w:p>
        </w:tc>
        <w:tc>
          <w:tcPr>
            <w:tcW w:w="185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减风前操作</w:t>
            </w:r>
          </w:p>
        </w:tc>
        <w:tc>
          <w:tcPr>
            <w:tcW w:w="1762" w:type="dxa"/>
            <w:tcBorders>
              <w:top w:val="single" w:color="auto" w:sz="4" w:space="0"/>
              <w:left w:val="single" w:color="auto" w:sz="4" w:space="0"/>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2266" w:type="dxa"/>
            <w:tcBorders>
              <w:top w:val="single" w:color="auto" w:sz="4" w:space="0"/>
              <w:left w:val="single" w:color="auto" w:sz="4" w:space="0"/>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495" w:hRule="atLeast"/>
        </w:trPr>
        <w:tc>
          <w:tcPr>
            <w:tcW w:w="1491" w:type="dxa"/>
            <w:vMerge w:val="continue"/>
            <w:tcBorders>
              <w:top w:val="single" w:color="auto" w:sz="4" w:space="0"/>
              <w:left w:val="single" w:color="auto" w:sz="4" w:space="0"/>
              <w:bottom w:val="single" w:color="auto" w:sz="4" w:space="0"/>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p>
        </w:tc>
        <w:tc>
          <w:tcPr>
            <w:tcW w:w="185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减风降压</w:t>
            </w:r>
          </w:p>
        </w:tc>
        <w:tc>
          <w:tcPr>
            <w:tcW w:w="1762" w:type="dxa"/>
            <w:tcBorders>
              <w:top w:val="single" w:color="auto" w:sz="4" w:space="0"/>
              <w:left w:val="single" w:color="auto" w:sz="4" w:space="0"/>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w:t>
            </w:r>
          </w:p>
        </w:tc>
        <w:tc>
          <w:tcPr>
            <w:tcW w:w="2266" w:type="dxa"/>
            <w:tcBorders>
              <w:top w:val="single" w:color="auto" w:sz="4" w:space="0"/>
              <w:left w:val="single" w:color="auto" w:sz="4" w:space="0"/>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495" w:hRule="atLeast"/>
        </w:trPr>
        <w:tc>
          <w:tcPr>
            <w:tcW w:w="1491" w:type="dxa"/>
            <w:vMerge w:val="continue"/>
            <w:tcBorders>
              <w:top w:val="single" w:color="auto" w:sz="4" w:space="0"/>
              <w:left w:val="single" w:color="auto" w:sz="4" w:space="0"/>
              <w:bottom w:val="single" w:color="auto" w:sz="4" w:space="0"/>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p>
        </w:tc>
        <w:tc>
          <w:tcPr>
            <w:tcW w:w="185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切煤气</w:t>
            </w:r>
          </w:p>
        </w:tc>
        <w:tc>
          <w:tcPr>
            <w:tcW w:w="1762" w:type="dxa"/>
            <w:tcBorders>
              <w:top w:val="single" w:color="auto" w:sz="4" w:space="0"/>
              <w:left w:val="single" w:color="auto" w:sz="4" w:space="0"/>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2266" w:type="dxa"/>
            <w:tcBorders>
              <w:top w:val="single" w:color="auto" w:sz="4" w:space="0"/>
              <w:left w:val="single" w:color="auto" w:sz="4" w:space="0"/>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495" w:hRule="atLeast"/>
        </w:trPr>
        <w:tc>
          <w:tcPr>
            <w:tcW w:w="1491" w:type="dxa"/>
            <w:vMerge w:val="continue"/>
            <w:tcBorders>
              <w:top w:val="single" w:color="auto" w:sz="4" w:space="0"/>
              <w:left w:val="single" w:color="auto" w:sz="4" w:space="0"/>
              <w:bottom w:val="single" w:color="auto" w:sz="4" w:space="0"/>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p>
        </w:tc>
        <w:tc>
          <w:tcPr>
            <w:tcW w:w="185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减压</w:t>
            </w:r>
          </w:p>
        </w:tc>
        <w:tc>
          <w:tcPr>
            <w:tcW w:w="1762" w:type="dxa"/>
            <w:tcBorders>
              <w:top w:val="single" w:color="auto" w:sz="4" w:space="0"/>
              <w:left w:val="single" w:color="auto" w:sz="4" w:space="0"/>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2266" w:type="dxa"/>
            <w:tcBorders>
              <w:top w:val="single" w:color="auto" w:sz="4" w:space="0"/>
              <w:left w:val="single" w:color="auto" w:sz="4" w:space="0"/>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495" w:hRule="atLeast"/>
        </w:trPr>
        <w:tc>
          <w:tcPr>
            <w:tcW w:w="1491" w:type="dxa"/>
            <w:vMerge w:val="continue"/>
            <w:tcBorders>
              <w:top w:val="single" w:color="auto" w:sz="4" w:space="0"/>
              <w:left w:val="single" w:color="auto" w:sz="4" w:space="0"/>
              <w:bottom w:val="single" w:color="auto" w:sz="4" w:space="0"/>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p>
        </w:tc>
        <w:tc>
          <w:tcPr>
            <w:tcW w:w="185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关混风闸阀</w:t>
            </w:r>
          </w:p>
        </w:tc>
        <w:tc>
          <w:tcPr>
            <w:tcW w:w="1762" w:type="dxa"/>
            <w:tcBorders>
              <w:top w:val="single" w:color="auto" w:sz="4" w:space="0"/>
              <w:left w:val="single" w:color="auto" w:sz="4" w:space="0"/>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2266" w:type="dxa"/>
            <w:tcBorders>
              <w:top w:val="single" w:color="auto" w:sz="4" w:space="0"/>
              <w:left w:val="single" w:color="auto" w:sz="4" w:space="0"/>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495" w:hRule="atLeast"/>
        </w:trPr>
        <w:tc>
          <w:tcPr>
            <w:tcW w:w="1491" w:type="dxa"/>
            <w:vMerge w:val="continue"/>
            <w:tcBorders>
              <w:top w:val="single" w:color="auto" w:sz="4" w:space="0"/>
              <w:left w:val="single" w:color="auto" w:sz="4" w:space="0"/>
              <w:bottom w:val="single" w:color="auto" w:sz="4" w:space="0"/>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p>
        </w:tc>
        <w:tc>
          <w:tcPr>
            <w:tcW w:w="185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放风</w:t>
            </w:r>
          </w:p>
        </w:tc>
        <w:tc>
          <w:tcPr>
            <w:tcW w:w="1762" w:type="dxa"/>
            <w:tcBorders>
              <w:top w:val="single" w:color="auto" w:sz="4" w:space="0"/>
              <w:left w:val="single" w:color="auto" w:sz="4" w:space="0"/>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2266" w:type="dxa"/>
            <w:tcBorders>
              <w:top w:val="single" w:color="auto" w:sz="4" w:space="0"/>
              <w:left w:val="single" w:color="auto" w:sz="4" w:space="0"/>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495" w:hRule="atLeast"/>
        </w:trPr>
        <w:tc>
          <w:tcPr>
            <w:tcW w:w="1491" w:type="dxa"/>
            <w:vMerge w:val="continue"/>
            <w:tcBorders>
              <w:top w:val="single" w:color="auto" w:sz="4" w:space="0"/>
              <w:left w:val="single" w:color="auto" w:sz="4" w:space="0"/>
              <w:bottom w:val="single" w:color="auto" w:sz="4" w:space="0"/>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p>
        </w:tc>
        <w:tc>
          <w:tcPr>
            <w:tcW w:w="185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休风后操作</w:t>
            </w:r>
          </w:p>
        </w:tc>
        <w:tc>
          <w:tcPr>
            <w:tcW w:w="1762" w:type="dxa"/>
            <w:tcBorders>
              <w:top w:val="single" w:color="auto" w:sz="4" w:space="0"/>
              <w:left w:val="single" w:color="auto" w:sz="4" w:space="0"/>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2266" w:type="dxa"/>
            <w:tcBorders>
              <w:top w:val="single" w:color="auto" w:sz="4" w:space="0"/>
              <w:left w:val="single" w:color="auto" w:sz="4" w:space="0"/>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495" w:hRule="atLeast"/>
        </w:trPr>
        <w:tc>
          <w:tcPr>
            <w:tcW w:w="14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w:t>
            </w:r>
          </w:p>
        </w:tc>
        <w:tc>
          <w:tcPr>
            <w:tcW w:w="5880"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休风过程中若出现重大安全事故，将以0分处理</w:t>
            </w:r>
          </w:p>
        </w:tc>
      </w:tr>
      <w:tr>
        <w:tblPrEx>
          <w:tblCellMar>
            <w:top w:w="0" w:type="dxa"/>
            <w:left w:w="108" w:type="dxa"/>
            <w:bottom w:w="0" w:type="dxa"/>
            <w:right w:w="108" w:type="dxa"/>
          </w:tblCellMar>
        </w:tblPrEx>
        <w:trPr>
          <w:trHeight w:val="495" w:hRule="atLeast"/>
        </w:trPr>
        <w:tc>
          <w:tcPr>
            <w:tcW w:w="1491" w:type="dxa"/>
            <w:vMerge w:val="continue"/>
            <w:tcBorders>
              <w:top w:val="single" w:color="auto" w:sz="4" w:space="0"/>
              <w:left w:val="single" w:color="auto" w:sz="4" w:space="0"/>
              <w:bottom w:val="single" w:color="auto" w:sz="4" w:space="0"/>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p>
        </w:tc>
        <w:tc>
          <w:tcPr>
            <w:tcW w:w="5880"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p>
        </w:tc>
      </w:tr>
      <w:tr>
        <w:tblPrEx>
          <w:tblCellMar>
            <w:top w:w="0" w:type="dxa"/>
            <w:left w:w="108" w:type="dxa"/>
            <w:bottom w:w="0" w:type="dxa"/>
            <w:right w:w="108" w:type="dxa"/>
          </w:tblCellMar>
        </w:tblPrEx>
        <w:trPr>
          <w:trHeight w:val="405" w:hRule="atLeast"/>
        </w:trPr>
        <w:tc>
          <w:tcPr>
            <w:tcW w:w="149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时间</w:t>
            </w:r>
          </w:p>
        </w:tc>
        <w:tc>
          <w:tcPr>
            <w:tcW w:w="1852" w:type="dxa"/>
            <w:tcBorders>
              <w:top w:val="single" w:color="auto" w:sz="4" w:space="0"/>
              <w:left w:val="nil"/>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休风时间</w:t>
            </w:r>
          </w:p>
        </w:tc>
        <w:tc>
          <w:tcPr>
            <w:tcW w:w="1762" w:type="dxa"/>
            <w:tcBorders>
              <w:top w:val="single" w:color="auto" w:sz="4" w:space="0"/>
              <w:left w:val="nil"/>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2266" w:type="dxa"/>
            <w:tcBorders>
              <w:top w:val="single" w:color="auto" w:sz="4" w:space="0"/>
              <w:left w:val="nil"/>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570" w:hRule="atLeast"/>
        </w:trPr>
        <w:tc>
          <w:tcPr>
            <w:tcW w:w="510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考核结果</w:t>
            </w:r>
          </w:p>
        </w:tc>
        <w:tc>
          <w:tcPr>
            <w:tcW w:w="2266" w:type="dxa"/>
            <w:tcBorders>
              <w:top w:val="nil"/>
              <w:left w:val="nil"/>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w:t>
            </w:r>
          </w:p>
        </w:tc>
      </w:tr>
    </w:tbl>
    <w:p>
      <w:pPr>
        <w:pStyle w:val="42"/>
        <w:numPr>
          <w:ilvl w:val="0"/>
          <w:numId w:val="0"/>
        </w:numPr>
        <w:spacing w:line="220" w:lineRule="atLeast"/>
        <w:ind w:left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（2）复风考核要点</w:t>
      </w:r>
    </w:p>
    <w:tbl>
      <w:tblPr>
        <w:tblStyle w:val="14"/>
        <w:tblW w:w="7320" w:type="dxa"/>
        <w:tblInd w:w="103" w:type="dxa"/>
        <w:tblLayout w:type="fixed"/>
        <w:tblCellMar>
          <w:top w:w="0" w:type="dxa"/>
          <w:left w:w="108" w:type="dxa"/>
          <w:bottom w:w="0" w:type="dxa"/>
          <w:right w:w="108" w:type="dxa"/>
        </w:tblCellMar>
      </w:tblPr>
      <w:tblGrid>
        <w:gridCol w:w="1080"/>
        <w:gridCol w:w="2720"/>
        <w:gridCol w:w="1080"/>
        <w:gridCol w:w="2440"/>
      </w:tblGrid>
      <w:tr>
        <w:tblPrEx>
          <w:tblCellMar>
            <w:top w:w="0" w:type="dxa"/>
            <w:left w:w="108" w:type="dxa"/>
            <w:bottom w:w="0" w:type="dxa"/>
            <w:right w:w="108" w:type="dxa"/>
          </w:tblCellMar>
        </w:tblPrEx>
        <w:trPr>
          <w:trHeight w:val="600" w:hRule="atLeast"/>
        </w:trPr>
        <w:tc>
          <w:tcPr>
            <w:tcW w:w="38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w:t>
            </w:r>
          </w:p>
        </w:tc>
        <w:tc>
          <w:tcPr>
            <w:tcW w:w="1080" w:type="dxa"/>
            <w:tcBorders>
              <w:top w:val="single" w:color="auto" w:sz="4" w:space="0"/>
              <w:left w:val="nil"/>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分值</w:t>
            </w:r>
          </w:p>
        </w:tc>
        <w:tc>
          <w:tcPr>
            <w:tcW w:w="2440" w:type="dxa"/>
            <w:tcBorders>
              <w:top w:val="single" w:color="auto" w:sz="4" w:space="0"/>
              <w:left w:val="nil"/>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实际得分</w:t>
            </w:r>
          </w:p>
        </w:tc>
      </w:tr>
      <w:tr>
        <w:tblPrEx>
          <w:tblCellMar>
            <w:top w:w="0" w:type="dxa"/>
            <w:left w:w="108" w:type="dxa"/>
            <w:bottom w:w="0" w:type="dxa"/>
            <w:right w:w="108" w:type="dxa"/>
          </w:tblCellMar>
        </w:tblPrEx>
        <w:trPr>
          <w:trHeight w:val="390" w:hRule="atLeast"/>
        </w:trPr>
        <w:tc>
          <w:tcPr>
            <w:tcW w:w="1080" w:type="dxa"/>
            <w:vMerge w:val="restart"/>
            <w:tcBorders>
              <w:top w:val="nil"/>
              <w:left w:val="single" w:color="auto" w:sz="4" w:space="0"/>
              <w:bottom w:val="nil"/>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操作</w:t>
            </w:r>
          </w:p>
        </w:tc>
        <w:tc>
          <w:tcPr>
            <w:tcW w:w="2720" w:type="dxa"/>
            <w:tcBorders>
              <w:top w:val="nil"/>
              <w:left w:val="nil"/>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复风前准备</w:t>
            </w:r>
          </w:p>
        </w:tc>
        <w:tc>
          <w:tcPr>
            <w:tcW w:w="1080" w:type="dxa"/>
            <w:tcBorders>
              <w:top w:val="nil"/>
              <w:left w:val="nil"/>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2440" w:type="dxa"/>
            <w:tcBorders>
              <w:top w:val="nil"/>
              <w:left w:val="nil"/>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390" w:hRule="atLeast"/>
        </w:trPr>
        <w:tc>
          <w:tcPr>
            <w:tcW w:w="1080" w:type="dxa"/>
            <w:vMerge w:val="continue"/>
            <w:tcBorders>
              <w:top w:val="nil"/>
              <w:left w:val="single" w:color="auto" w:sz="4" w:space="0"/>
              <w:bottom w:val="nil"/>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p>
        </w:tc>
        <w:tc>
          <w:tcPr>
            <w:tcW w:w="2720" w:type="dxa"/>
            <w:tcBorders>
              <w:top w:val="nil"/>
              <w:left w:val="nil"/>
              <w:bottom w:val="nil"/>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切煤气</w:t>
            </w:r>
          </w:p>
        </w:tc>
        <w:tc>
          <w:tcPr>
            <w:tcW w:w="1080" w:type="dxa"/>
            <w:tcBorders>
              <w:top w:val="nil"/>
              <w:left w:val="nil"/>
              <w:bottom w:val="nil"/>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2440" w:type="dxa"/>
            <w:tcBorders>
              <w:top w:val="nil"/>
              <w:left w:val="nil"/>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390" w:hRule="atLeast"/>
        </w:trPr>
        <w:tc>
          <w:tcPr>
            <w:tcW w:w="1080" w:type="dxa"/>
            <w:vMerge w:val="continue"/>
            <w:tcBorders>
              <w:top w:val="nil"/>
              <w:left w:val="single" w:color="auto" w:sz="4" w:space="0"/>
              <w:bottom w:val="nil"/>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p>
        </w:tc>
        <w:tc>
          <w:tcPr>
            <w:tcW w:w="2720" w:type="dxa"/>
            <w:tcBorders>
              <w:top w:val="single" w:color="auto" w:sz="4" w:space="0"/>
              <w:left w:val="nil"/>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全关放风阀</w:t>
            </w:r>
          </w:p>
        </w:tc>
        <w:tc>
          <w:tcPr>
            <w:tcW w:w="1080" w:type="dxa"/>
            <w:tcBorders>
              <w:top w:val="single" w:color="auto" w:sz="4" w:space="0"/>
              <w:left w:val="nil"/>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2440" w:type="dxa"/>
            <w:tcBorders>
              <w:top w:val="nil"/>
              <w:left w:val="nil"/>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390" w:hRule="atLeast"/>
        </w:trPr>
        <w:tc>
          <w:tcPr>
            <w:tcW w:w="1080" w:type="dxa"/>
            <w:vMerge w:val="continue"/>
            <w:tcBorders>
              <w:top w:val="nil"/>
              <w:left w:val="single" w:color="auto" w:sz="4" w:space="0"/>
              <w:bottom w:val="nil"/>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p>
        </w:tc>
        <w:tc>
          <w:tcPr>
            <w:tcW w:w="2720" w:type="dxa"/>
            <w:tcBorders>
              <w:top w:val="nil"/>
              <w:left w:val="nil"/>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加风前操作</w:t>
            </w:r>
          </w:p>
        </w:tc>
        <w:tc>
          <w:tcPr>
            <w:tcW w:w="1080" w:type="dxa"/>
            <w:tcBorders>
              <w:top w:val="nil"/>
              <w:left w:val="nil"/>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2440" w:type="dxa"/>
            <w:tcBorders>
              <w:top w:val="nil"/>
              <w:left w:val="nil"/>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390" w:hRule="atLeast"/>
        </w:trPr>
        <w:tc>
          <w:tcPr>
            <w:tcW w:w="1080" w:type="dxa"/>
            <w:vMerge w:val="continue"/>
            <w:tcBorders>
              <w:top w:val="nil"/>
              <w:left w:val="single" w:color="auto" w:sz="4" w:space="0"/>
              <w:bottom w:val="nil"/>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p>
        </w:tc>
        <w:tc>
          <w:tcPr>
            <w:tcW w:w="2720" w:type="dxa"/>
            <w:tcBorders>
              <w:top w:val="nil"/>
              <w:left w:val="nil"/>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加风加压</w:t>
            </w:r>
          </w:p>
        </w:tc>
        <w:tc>
          <w:tcPr>
            <w:tcW w:w="1080" w:type="dxa"/>
            <w:tcBorders>
              <w:top w:val="nil"/>
              <w:left w:val="nil"/>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2440" w:type="dxa"/>
            <w:tcBorders>
              <w:top w:val="nil"/>
              <w:left w:val="nil"/>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390" w:hRule="atLeast"/>
        </w:trPr>
        <w:tc>
          <w:tcPr>
            <w:tcW w:w="1080" w:type="dxa"/>
            <w:vMerge w:val="continue"/>
            <w:tcBorders>
              <w:top w:val="nil"/>
              <w:left w:val="single" w:color="auto" w:sz="4" w:space="0"/>
              <w:bottom w:val="nil"/>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p>
        </w:tc>
        <w:tc>
          <w:tcPr>
            <w:tcW w:w="2720" w:type="dxa"/>
            <w:tcBorders>
              <w:top w:val="nil"/>
              <w:left w:val="nil"/>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出铁</w:t>
            </w:r>
          </w:p>
        </w:tc>
        <w:tc>
          <w:tcPr>
            <w:tcW w:w="1080" w:type="dxa"/>
            <w:tcBorders>
              <w:top w:val="nil"/>
              <w:left w:val="nil"/>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2440" w:type="dxa"/>
            <w:tcBorders>
              <w:top w:val="nil"/>
              <w:left w:val="nil"/>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390" w:hRule="atLeast"/>
        </w:trPr>
        <w:tc>
          <w:tcPr>
            <w:tcW w:w="1080" w:type="dxa"/>
            <w:vMerge w:val="continue"/>
            <w:tcBorders>
              <w:top w:val="nil"/>
              <w:left w:val="single" w:color="auto" w:sz="4" w:space="0"/>
              <w:bottom w:val="nil"/>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p>
        </w:tc>
        <w:tc>
          <w:tcPr>
            <w:tcW w:w="2720" w:type="dxa"/>
            <w:tcBorders>
              <w:top w:val="nil"/>
              <w:left w:val="nil"/>
              <w:bottom w:val="nil"/>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恢复喷煤</w:t>
            </w:r>
          </w:p>
        </w:tc>
        <w:tc>
          <w:tcPr>
            <w:tcW w:w="1080" w:type="dxa"/>
            <w:tcBorders>
              <w:top w:val="nil"/>
              <w:left w:val="nil"/>
              <w:bottom w:val="nil"/>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2440" w:type="dxa"/>
            <w:tcBorders>
              <w:top w:val="nil"/>
              <w:left w:val="nil"/>
              <w:bottom w:val="nil"/>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390" w:hRule="atLeast"/>
        </w:trPr>
        <w:tc>
          <w:tcPr>
            <w:tcW w:w="1080" w:type="dxa"/>
            <w:vMerge w:val="continue"/>
            <w:tcBorders>
              <w:top w:val="nil"/>
              <w:left w:val="single" w:color="auto" w:sz="4" w:space="0"/>
              <w:bottom w:val="nil"/>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p>
        </w:tc>
        <w:tc>
          <w:tcPr>
            <w:tcW w:w="2720" w:type="dxa"/>
            <w:tcBorders>
              <w:top w:val="single" w:color="auto" w:sz="4" w:space="0"/>
              <w:left w:val="nil"/>
              <w:bottom w:val="nil"/>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恢复富氧</w:t>
            </w:r>
          </w:p>
        </w:tc>
        <w:tc>
          <w:tcPr>
            <w:tcW w:w="1080" w:type="dxa"/>
            <w:tcBorders>
              <w:top w:val="single" w:color="auto" w:sz="4" w:space="0"/>
              <w:left w:val="nil"/>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2440" w:type="dxa"/>
            <w:tcBorders>
              <w:top w:val="single" w:color="auto" w:sz="4" w:space="0"/>
              <w:left w:val="nil"/>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390" w:hRule="atLeast"/>
        </w:trPr>
        <w:tc>
          <w:tcPr>
            <w:tcW w:w="1080" w:type="dxa"/>
            <w:vMerge w:val="continue"/>
            <w:tcBorders>
              <w:top w:val="nil"/>
              <w:left w:val="single" w:color="auto" w:sz="4" w:space="0"/>
              <w:bottom w:val="nil"/>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p>
        </w:tc>
        <w:tc>
          <w:tcPr>
            <w:tcW w:w="2720" w:type="dxa"/>
            <w:tcBorders>
              <w:top w:val="single" w:color="auto" w:sz="4" w:space="0"/>
              <w:left w:val="nil"/>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全风操作</w:t>
            </w:r>
          </w:p>
        </w:tc>
        <w:tc>
          <w:tcPr>
            <w:tcW w:w="1080" w:type="dxa"/>
            <w:tcBorders>
              <w:top w:val="nil"/>
              <w:left w:val="nil"/>
              <w:bottom w:val="nil"/>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2440" w:type="dxa"/>
            <w:tcBorders>
              <w:top w:val="nil"/>
              <w:left w:val="nil"/>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390" w:hRule="atLeast"/>
        </w:trPr>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时间</w:t>
            </w:r>
          </w:p>
        </w:tc>
        <w:tc>
          <w:tcPr>
            <w:tcW w:w="2720" w:type="dxa"/>
            <w:tcBorders>
              <w:top w:val="nil"/>
              <w:left w:val="nil"/>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复风时间</w:t>
            </w:r>
          </w:p>
        </w:tc>
        <w:tc>
          <w:tcPr>
            <w:tcW w:w="1080" w:type="dxa"/>
            <w:tcBorders>
              <w:top w:val="single" w:color="auto" w:sz="4" w:space="0"/>
              <w:left w:val="nil"/>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2440" w:type="dxa"/>
            <w:tcBorders>
              <w:top w:val="nil"/>
              <w:left w:val="nil"/>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39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误操作</w:t>
            </w:r>
          </w:p>
        </w:tc>
        <w:tc>
          <w:tcPr>
            <w:tcW w:w="3800" w:type="dxa"/>
            <w:gridSpan w:val="2"/>
            <w:tcBorders>
              <w:top w:val="single" w:color="auto" w:sz="4" w:space="0"/>
              <w:left w:val="nil"/>
              <w:bottom w:val="single" w:color="auto" w:sz="4" w:space="0"/>
              <w:right w:val="single" w:color="000000" w:sz="4" w:space="0"/>
            </w:tcBorders>
            <w:shd w:val="clear" w:color="auto" w:fill="auto"/>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复风错误操作</w:t>
            </w:r>
          </w:p>
        </w:tc>
        <w:tc>
          <w:tcPr>
            <w:tcW w:w="2440" w:type="dxa"/>
            <w:tcBorders>
              <w:top w:val="nil"/>
              <w:left w:val="nil"/>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r>
      <w:tr>
        <w:tblPrEx>
          <w:tblCellMar>
            <w:top w:w="0" w:type="dxa"/>
            <w:left w:w="108" w:type="dxa"/>
            <w:bottom w:w="0" w:type="dxa"/>
            <w:right w:w="108" w:type="dxa"/>
          </w:tblCellMar>
        </w:tblPrEx>
        <w:trPr>
          <w:trHeight w:val="615" w:hRule="atLeast"/>
        </w:trPr>
        <w:tc>
          <w:tcPr>
            <w:tcW w:w="1080" w:type="dxa"/>
            <w:tcBorders>
              <w:top w:val="nil"/>
              <w:left w:val="single" w:color="auto" w:sz="4" w:space="0"/>
              <w:bottom w:val="nil"/>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w:t>
            </w:r>
          </w:p>
        </w:tc>
        <w:tc>
          <w:tcPr>
            <w:tcW w:w="6240" w:type="dxa"/>
            <w:gridSpan w:val="3"/>
            <w:tcBorders>
              <w:top w:val="single" w:color="auto" w:sz="4" w:space="0"/>
              <w:left w:val="nil"/>
              <w:bottom w:val="single" w:color="auto" w:sz="4" w:space="0"/>
              <w:right w:val="single" w:color="000000"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休风过程中若出现重大安全事故，将以0分处理</w:t>
            </w:r>
          </w:p>
        </w:tc>
      </w:tr>
      <w:tr>
        <w:tblPrEx>
          <w:tblCellMar>
            <w:top w:w="0" w:type="dxa"/>
            <w:left w:w="108" w:type="dxa"/>
            <w:bottom w:w="0" w:type="dxa"/>
            <w:right w:w="108" w:type="dxa"/>
          </w:tblCellMar>
        </w:tblPrEx>
        <w:trPr>
          <w:trHeight w:val="435" w:hRule="atLeast"/>
        </w:trPr>
        <w:tc>
          <w:tcPr>
            <w:tcW w:w="488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考核结果</w:t>
            </w:r>
          </w:p>
        </w:tc>
        <w:tc>
          <w:tcPr>
            <w:tcW w:w="2440" w:type="dxa"/>
            <w:tcBorders>
              <w:top w:val="nil"/>
              <w:left w:val="nil"/>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w:t>
            </w:r>
          </w:p>
        </w:tc>
      </w:tr>
    </w:tbl>
    <w:p>
      <w:pPr>
        <w:pStyle w:val="5"/>
        <w:keepNext w:val="0"/>
        <w:keepLines w:val="0"/>
        <w:pageBreakBefore w:val="0"/>
        <w:widowControl w:val="0"/>
        <w:numPr>
          <w:ilvl w:val="0"/>
          <w:numId w:val="0"/>
        </w:numPr>
        <w:kinsoku/>
        <w:wordWrap/>
        <w:overflowPunct/>
        <w:topLinePunct w:val="0"/>
        <w:autoSpaceDE/>
        <w:autoSpaceDN/>
        <w:bidi w:val="0"/>
        <w:adjustRightInd/>
        <w:snapToGrid/>
        <w:spacing w:line="540" w:lineRule="exact"/>
        <w:jc w:val="both"/>
        <w:textAlignment w:val="auto"/>
        <w:rPr>
          <w:rFonts w:hint="eastAsia" w:ascii="仿宋_GB2312" w:hAnsi="仿宋_GB2312" w:eastAsia="仿宋_GB2312" w:cs="仿宋_GB2312"/>
          <w:b/>
          <w:bCs/>
          <w:sz w:val="32"/>
          <w:szCs w:val="32"/>
        </w:rPr>
      </w:pPr>
    </w:p>
    <w:p>
      <w:pPr>
        <w:pStyle w:val="40"/>
        <w:keepNext/>
        <w:ind w:firstLine="643" w:firstLineChars="200"/>
        <w:jc w:val="both"/>
        <w:rPr>
          <w:rFonts w:hint="eastAsia"/>
          <w:b/>
          <w:bCs/>
          <w:sz w:val="32"/>
          <w:szCs w:val="32"/>
        </w:rPr>
      </w:pPr>
      <w:r>
        <w:rPr>
          <w:rFonts w:hint="eastAsia"/>
          <w:b/>
          <w:bCs/>
          <w:sz w:val="32"/>
          <w:szCs w:val="32"/>
        </w:rPr>
        <w:t>四、竞赛方式</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1.本赛项为团体赛，每个参赛队由3名2021年在籍高职同校学生组成，其中包括队长1名，性别不限。每个参赛队可配备指导教师2名。</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2.各参赛院校要为选手和指导老师购买大赛期间意外伤害保险和医疗保险。</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3.比赛时间</w:t>
      </w:r>
      <w:r>
        <w:rPr>
          <w:rFonts w:hint="eastAsia" w:ascii="仿宋_GB2312" w:hAnsi="仿宋_GB2312" w:eastAsia="仿宋_GB2312" w:cs="仿宋_GB2312"/>
          <w:sz w:val="32"/>
          <w:szCs w:val="32"/>
          <w:lang w:val="en-US" w:eastAsia="zh-CN"/>
        </w:rPr>
        <w:t>以个赛项规定时间为准，</w:t>
      </w:r>
      <w:r>
        <w:rPr>
          <w:rFonts w:hint="eastAsia" w:ascii="仿宋_GB2312" w:hAnsi="仿宋_GB2312" w:eastAsia="仿宋_GB2312" w:cs="仿宋_GB2312"/>
          <w:sz w:val="32"/>
          <w:szCs w:val="32"/>
        </w:rPr>
        <w:t>比赛形式以</w:t>
      </w:r>
      <w:r>
        <w:rPr>
          <w:rFonts w:hint="eastAsia" w:ascii="仿宋_GB2312" w:hAnsi="仿宋_GB2312" w:eastAsia="仿宋_GB2312" w:cs="仿宋_GB2312"/>
          <w:sz w:val="32"/>
          <w:szCs w:val="32"/>
          <w:lang w:val="en-US" w:eastAsia="zh-CN"/>
        </w:rPr>
        <w:t>虚拟仿真</w:t>
      </w:r>
      <w:r>
        <w:rPr>
          <w:rFonts w:hint="eastAsia" w:ascii="仿宋_GB2312" w:hAnsi="仿宋_GB2312" w:eastAsia="仿宋_GB2312" w:cs="仿宋_GB2312"/>
          <w:sz w:val="32"/>
          <w:szCs w:val="32"/>
        </w:rPr>
        <w:t>操作为主，在规定时间内完成比赛内容并提交相关文档。</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4.裁判组依据赛项评分方法及</w:t>
      </w:r>
      <w:r>
        <w:rPr>
          <w:rFonts w:hint="eastAsia" w:ascii="仿宋_GB2312" w:hAnsi="仿宋_GB2312" w:eastAsia="仿宋_GB2312" w:cs="仿宋_GB2312"/>
          <w:sz w:val="32"/>
          <w:szCs w:val="32"/>
          <w:lang w:val="en-US" w:eastAsia="zh-CN"/>
        </w:rPr>
        <w:t>选用软件评分、学生实际操作过程为准</w:t>
      </w:r>
      <w:r>
        <w:rPr>
          <w:rFonts w:hint="eastAsia" w:ascii="仿宋_GB2312" w:hAnsi="仿宋_GB2312" w:eastAsia="仿宋_GB2312" w:cs="仿宋_GB2312"/>
          <w:sz w:val="32"/>
          <w:szCs w:val="32"/>
        </w:rPr>
        <w:t>。</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5.竞赛采用</w:t>
      </w:r>
      <w:r>
        <w:rPr>
          <w:rFonts w:hint="eastAsia" w:ascii="仿宋_GB2312" w:hAnsi="仿宋_GB2312" w:eastAsia="仿宋_GB2312" w:cs="仿宋_GB2312"/>
          <w:sz w:val="32"/>
          <w:szCs w:val="32"/>
          <w:lang w:val="en-US" w:eastAsia="zh-CN"/>
        </w:rPr>
        <w:t>线下参赛形式，利用选用的比赛平台，在规定时间内完成比赛内容。</w:t>
      </w:r>
      <w:r>
        <w:rPr>
          <w:rFonts w:hint="eastAsia" w:ascii="仿宋_GB2312" w:hAnsi="仿宋_GB2312" w:eastAsia="仿宋_GB2312" w:cs="仿宋_GB2312"/>
          <w:sz w:val="32"/>
          <w:szCs w:val="32"/>
        </w:rPr>
        <w:t>考试系统通过场外大屏，可实时跟踪竞赛进度。</w:t>
      </w:r>
    </w:p>
    <w:p>
      <w:pPr>
        <w:pStyle w:val="40"/>
        <w:keepNext/>
        <w:ind w:firstLine="643" w:firstLineChars="200"/>
        <w:jc w:val="both"/>
        <w:rPr>
          <w:rFonts w:hint="eastAsia"/>
          <w:b/>
          <w:bCs/>
          <w:sz w:val="32"/>
          <w:szCs w:val="32"/>
        </w:rPr>
      </w:pPr>
      <w:r>
        <w:rPr>
          <w:rFonts w:hint="eastAsia"/>
          <w:b/>
          <w:bCs/>
          <w:sz w:val="32"/>
          <w:szCs w:val="32"/>
        </w:rPr>
        <w:t>五、竞赛流程</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参赛队报到——组织参赛选手赛前熟悉场地、介绍比赛规程——举办开赛式——正式比赛（期间组织观摩、交流活动）——比赛结束----选手签字确认——专家评委进行评定——举办颁奖仪式、闭赛式。</w:t>
      </w:r>
    </w:p>
    <w:p>
      <w:pPr>
        <w:adjustRightInd w:val="0"/>
        <w:snapToGrid w:val="0"/>
        <w:spacing w:line="560" w:lineRule="exact"/>
        <w:ind w:firstLine="560"/>
        <w:rPr>
          <w:rFonts w:ascii="仿宋_GB2312" w:hAnsi="宋体" w:eastAsia="仿宋_GB2312"/>
          <w:sz w:val="28"/>
          <w:szCs w:val="28"/>
        </w:rPr>
      </w:pPr>
      <w:r>
        <w:rPr>
          <w:rFonts w:hint="eastAsia" w:ascii="仿宋_GB2312" w:hAnsi="宋体" w:eastAsia="仿宋_GB2312"/>
          <w:sz w:val="28"/>
          <w:szCs w:val="28"/>
        </w:rPr>
        <w:t>（一）竞赛</w:t>
      </w:r>
      <w:r>
        <w:rPr>
          <w:rFonts w:ascii="仿宋_GB2312" w:hAnsi="宋体" w:eastAsia="仿宋_GB2312"/>
          <w:sz w:val="28"/>
          <w:szCs w:val="28"/>
        </w:rPr>
        <w:t>日程</w:t>
      </w:r>
    </w:p>
    <w:tbl>
      <w:tblPr>
        <w:tblStyle w:val="14"/>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2126"/>
        <w:gridCol w:w="5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exact"/>
          <w:jc w:val="center"/>
        </w:trPr>
        <w:tc>
          <w:tcPr>
            <w:tcW w:w="1245" w:type="dxa"/>
            <w:vAlign w:val="center"/>
          </w:tcPr>
          <w:p>
            <w:pPr>
              <w:jc w:val="center"/>
              <w:rPr>
                <w:rFonts w:hint="eastAsia" w:ascii="仿宋_GB2312" w:hAnsi="宋体" w:eastAsia="仿宋_GB2312" w:cs="Arial"/>
                <w:b/>
                <w:sz w:val="24"/>
                <w:highlight w:val="none"/>
              </w:rPr>
            </w:pPr>
            <w:r>
              <w:rPr>
                <w:rFonts w:hint="eastAsia" w:ascii="仿宋_GB2312" w:hAnsi="宋体" w:eastAsia="仿宋_GB2312" w:cs="Arial"/>
                <w:b/>
                <w:sz w:val="24"/>
                <w:highlight w:val="none"/>
              </w:rPr>
              <w:t>日 期</w:t>
            </w:r>
          </w:p>
        </w:tc>
        <w:tc>
          <w:tcPr>
            <w:tcW w:w="2126" w:type="dxa"/>
            <w:vAlign w:val="center"/>
          </w:tcPr>
          <w:p>
            <w:pPr>
              <w:jc w:val="center"/>
              <w:rPr>
                <w:rFonts w:hint="eastAsia" w:ascii="仿宋_GB2312" w:hAnsi="宋体" w:eastAsia="仿宋_GB2312" w:cs="Arial"/>
                <w:b/>
                <w:sz w:val="24"/>
                <w:highlight w:val="none"/>
              </w:rPr>
            </w:pPr>
            <w:r>
              <w:rPr>
                <w:rFonts w:hint="eastAsia" w:ascii="仿宋_GB2312" w:hAnsi="宋体" w:eastAsia="仿宋_GB2312" w:cs="Arial"/>
                <w:b/>
                <w:sz w:val="24"/>
                <w:highlight w:val="none"/>
              </w:rPr>
              <w:t>时 间</w:t>
            </w:r>
          </w:p>
        </w:tc>
        <w:tc>
          <w:tcPr>
            <w:tcW w:w="5722" w:type="dxa"/>
            <w:vAlign w:val="center"/>
          </w:tcPr>
          <w:p>
            <w:pPr>
              <w:jc w:val="center"/>
              <w:rPr>
                <w:rFonts w:hint="eastAsia" w:ascii="仿宋_GB2312" w:hAnsi="宋体" w:eastAsia="仿宋_GB2312" w:cs="Arial"/>
                <w:b/>
                <w:sz w:val="24"/>
                <w:highlight w:val="none"/>
              </w:rPr>
            </w:pPr>
            <w:r>
              <w:rPr>
                <w:rFonts w:hint="eastAsia" w:ascii="仿宋_GB2312" w:hAnsi="宋体" w:eastAsia="仿宋_GB2312" w:cs="Arial"/>
                <w:b/>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exact"/>
          <w:jc w:val="center"/>
        </w:trPr>
        <w:tc>
          <w:tcPr>
            <w:tcW w:w="1245" w:type="dxa"/>
            <w:vMerge w:val="restart"/>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rPr>
              <w:t>第一天</w:t>
            </w:r>
          </w:p>
        </w:tc>
        <w:tc>
          <w:tcPr>
            <w:tcW w:w="2126"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rPr>
              <w:t>08:00--12:00</w:t>
            </w:r>
          </w:p>
        </w:tc>
        <w:tc>
          <w:tcPr>
            <w:tcW w:w="5722"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rPr>
              <w:t>各参赛队办理报到手续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1245" w:type="dxa"/>
            <w:vMerge w:val="continue"/>
            <w:vAlign w:val="center"/>
          </w:tcPr>
          <w:p>
            <w:pPr>
              <w:jc w:val="center"/>
              <w:rPr>
                <w:rFonts w:hint="eastAsia" w:ascii="仿宋_GB2312" w:hAnsi="宋体" w:eastAsia="仿宋_GB2312" w:cs="Arial"/>
                <w:bCs/>
                <w:sz w:val="24"/>
                <w:highlight w:val="none"/>
              </w:rPr>
            </w:pPr>
          </w:p>
        </w:tc>
        <w:tc>
          <w:tcPr>
            <w:tcW w:w="2126"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rPr>
              <w:t>14:30--15:00</w:t>
            </w:r>
          </w:p>
        </w:tc>
        <w:tc>
          <w:tcPr>
            <w:tcW w:w="5722"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rPr>
              <w:t>熟悉比赛场地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1245" w:type="dxa"/>
            <w:vMerge w:val="continue"/>
            <w:vAlign w:val="center"/>
          </w:tcPr>
          <w:p>
            <w:pPr>
              <w:jc w:val="center"/>
              <w:rPr>
                <w:rFonts w:hint="eastAsia" w:ascii="仿宋_GB2312" w:hAnsi="宋体" w:eastAsia="仿宋_GB2312" w:cs="Arial"/>
                <w:bCs/>
                <w:sz w:val="24"/>
                <w:highlight w:val="none"/>
              </w:rPr>
            </w:pPr>
          </w:p>
        </w:tc>
        <w:tc>
          <w:tcPr>
            <w:tcW w:w="2126"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rPr>
              <w:t>15:00--1</w:t>
            </w:r>
            <w:r>
              <w:rPr>
                <w:rFonts w:hint="eastAsia" w:ascii="仿宋_GB2312" w:hAnsi="宋体" w:eastAsia="仿宋_GB2312" w:cs="Arial"/>
                <w:bCs/>
                <w:sz w:val="24"/>
                <w:highlight w:val="none"/>
                <w:lang w:val="en-US" w:eastAsia="zh-CN"/>
              </w:rPr>
              <w:t>7</w:t>
            </w:r>
            <w:r>
              <w:rPr>
                <w:rFonts w:hint="eastAsia" w:ascii="仿宋_GB2312" w:hAnsi="宋体" w:eastAsia="仿宋_GB2312" w:cs="Arial"/>
                <w:bCs/>
                <w:sz w:val="24"/>
                <w:highlight w:val="none"/>
              </w:rPr>
              <w:t>:</w:t>
            </w:r>
            <w:r>
              <w:rPr>
                <w:rFonts w:hint="eastAsia" w:ascii="仿宋_GB2312" w:hAnsi="宋体" w:eastAsia="仿宋_GB2312" w:cs="Arial"/>
                <w:bCs/>
                <w:sz w:val="24"/>
                <w:highlight w:val="none"/>
                <w:lang w:val="en-US" w:eastAsia="zh-CN"/>
              </w:rPr>
              <w:t>0</w:t>
            </w:r>
            <w:r>
              <w:rPr>
                <w:rFonts w:hint="eastAsia" w:ascii="仿宋_GB2312" w:hAnsi="宋体" w:eastAsia="仿宋_GB2312" w:cs="Arial"/>
                <w:bCs/>
                <w:sz w:val="24"/>
                <w:highlight w:val="none"/>
              </w:rPr>
              <w:t>0</w:t>
            </w:r>
          </w:p>
        </w:tc>
        <w:tc>
          <w:tcPr>
            <w:tcW w:w="5722"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rPr>
              <w:t>赛前说明会，抽签仪式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245" w:type="dxa"/>
            <w:vMerge w:val="restart"/>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rPr>
              <w:t>第二天</w:t>
            </w:r>
          </w:p>
          <w:p>
            <w:pPr>
              <w:jc w:val="center"/>
              <w:rPr>
                <w:rFonts w:hint="eastAsia" w:ascii="仿宋_GB2312" w:hAnsi="宋体" w:eastAsia="仿宋_GB2312" w:cs="Arial"/>
                <w:bCs/>
                <w:sz w:val="24"/>
                <w:highlight w:val="none"/>
              </w:rPr>
            </w:pPr>
          </w:p>
        </w:tc>
        <w:tc>
          <w:tcPr>
            <w:tcW w:w="2126"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rPr>
              <w:t>0</w:t>
            </w:r>
            <w:r>
              <w:rPr>
                <w:rFonts w:hint="eastAsia" w:ascii="仿宋_GB2312" w:hAnsi="宋体" w:eastAsia="仿宋_GB2312" w:cs="Arial"/>
                <w:bCs/>
                <w:sz w:val="24"/>
                <w:highlight w:val="none"/>
                <w:lang w:val="en-US" w:eastAsia="zh-CN"/>
              </w:rPr>
              <w:t>9</w:t>
            </w:r>
            <w:r>
              <w:rPr>
                <w:rFonts w:hint="eastAsia" w:ascii="仿宋_GB2312" w:hAnsi="宋体" w:eastAsia="仿宋_GB2312" w:cs="Arial"/>
                <w:bCs/>
                <w:sz w:val="24"/>
                <w:highlight w:val="none"/>
              </w:rPr>
              <w:t>:</w:t>
            </w:r>
            <w:r>
              <w:rPr>
                <w:rFonts w:hint="eastAsia" w:ascii="仿宋_GB2312" w:hAnsi="宋体" w:eastAsia="仿宋_GB2312" w:cs="Arial"/>
                <w:bCs/>
                <w:sz w:val="24"/>
                <w:highlight w:val="none"/>
                <w:lang w:val="en-US" w:eastAsia="zh-CN"/>
              </w:rPr>
              <w:t>0</w:t>
            </w:r>
            <w:r>
              <w:rPr>
                <w:rFonts w:hint="eastAsia" w:ascii="仿宋_GB2312" w:hAnsi="宋体" w:eastAsia="仿宋_GB2312" w:cs="Arial"/>
                <w:bCs/>
                <w:sz w:val="24"/>
                <w:highlight w:val="none"/>
              </w:rPr>
              <w:t>0--09:</w:t>
            </w:r>
            <w:r>
              <w:rPr>
                <w:rFonts w:hint="eastAsia" w:ascii="仿宋_GB2312" w:hAnsi="宋体" w:eastAsia="仿宋_GB2312" w:cs="Arial"/>
                <w:bCs/>
                <w:sz w:val="24"/>
                <w:highlight w:val="none"/>
                <w:lang w:val="en-US" w:eastAsia="zh-CN"/>
              </w:rPr>
              <w:t>2</w:t>
            </w:r>
            <w:r>
              <w:rPr>
                <w:rFonts w:hint="eastAsia" w:ascii="仿宋_GB2312" w:hAnsi="宋体" w:eastAsia="仿宋_GB2312" w:cs="Arial"/>
                <w:bCs/>
                <w:sz w:val="24"/>
                <w:highlight w:val="none"/>
              </w:rPr>
              <w:t>0</w:t>
            </w:r>
          </w:p>
        </w:tc>
        <w:tc>
          <w:tcPr>
            <w:tcW w:w="5722" w:type="dxa"/>
            <w:vAlign w:val="center"/>
          </w:tcPr>
          <w:p>
            <w:pPr>
              <w:jc w:val="center"/>
              <w:rPr>
                <w:rFonts w:hint="eastAsia" w:ascii="仿宋_GB2312" w:hAnsi="宋体" w:eastAsia="仿宋_GB2312" w:cs="Arial"/>
                <w:bCs/>
                <w:sz w:val="24"/>
                <w:highlight w:val="none"/>
                <w:lang w:val="en-US" w:eastAsia="zh-CN"/>
              </w:rPr>
            </w:pPr>
            <w:r>
              <w:rPr>
                <w:rFonts w:hint="eastAsia" w:ascii="仿宋_GB2312" w:hAnsi="宋体" w:eastAsia="仿宋_GB2312" w:cs="Arial"/>
                <w:bCs/>
                <w:sz w:val="24"/>
                <w:highlight w:val="none"/>
                <w:lang w:val="en-US" w:eastAsia="zh-CN"/>
              </w:rPr>
              <w:t>选手检录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45" w:type="dxa"/>
            <w:vMerge w:val="continue"/>
            <w:vAlign w:val="center"/>
          </w:tcPr>
          <w:p>
            <w:pPr>
              <w:jc w:val="center"/>
              <w:rPr>
                <w:rFonts w:hint="eastAsia" w:ascii="仿宋_GB2312" w:hAnsi="宋体" w:eastAsia="仿宋_GB2312" w:cs="Arial"/>
                <w:bCs/>
                <w:sz w:val="24"/>
                <w:highlight w:val="none"/>
              </w:rPr>
            </w:pPr>
          </w:p>
        </w:tc>
        <w:tc>
          <w:tcPr>
            <w:tcW w:w="2126"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lang w:val="en-US" w:eastAsia="zh-CN"/>
              </w:rPr>
              <w:t>9</w:t>
            </w:r>
            <w:r>
              <w:rPr>
                <w:rFonts w:hint="eastAsia" w:ascii="仿宋_GB2312" w:hAnsi="宋体" w:eastAsia="仿宋_GB2312" w:cs="Arial"/>
                <w:bCs/>
                <w:sz w:val="24"/>
                <w:highlight w:val="none"/>
              </w:rPr>
              <w:t>:</w:t>
            </w:r>
            <w:r>
              <w:rPr>
                <w:rFonts w:hint="eastAsia" w:ascii="仿宋_GB2312" w:hAnsi="宋体" w:eastAsia="仿宋_GB2312" w:cs="Arial"/>
                <w:bCs/>
                <w:sz w:val="24"/>
                <w:highlight w:val="none"/>
                <w:lang w:val="en-US" w:eastAsia="zh-CN"/>
              </w:rPr>
              <w:t>3</w:t>
            </w:r>
            <w:r>
              <w:rPr>
                <w:rFonts w:hint="eastAsia" w:ascii="仿宋_GB2312" w:hAnsi="宋体" w:eastAsia="仿宋_GB2312" w:cs="Arial"/>
                <w:bCs/>
                <w:sz w:val="24"/>
                <w:highlight w:val="none"/>
              </w:rPr>
              <w:t>0--1</w:t>
            </w:r>
            <w:r>
              <w:rPr>
                <w:rFonts w:hint="eastAsia" w:ascii="仿宋_GB2312" w:hAnsi="宋体" w:eastAsia="仿宋_GB2312" w:cs="Arial"/>
                <w:bCs/>
                <w:sz w:val="24"/>
                <w:highlight w:val="none"/>
                <w:lang w:val="en-US" w:eastAsia="zh-CN"/>
              </w:rPr>
              <w:t>1</w:t>
            </w:r>
            <w:r>
              <w:rPr>
                <w:rFonts w:hint="eastAsia" w:ascii="仿宋_GB2312" w:hAnsi="宋体" w:eastAsia="仿宋_GB2312" w:cs="Arial"/>
                <w:bCs/>
                <w:sz w:val="24"/>
                <w:highlight w:val="none"/>
              </w:rPr>
              <w:t>:</w:t>
            </w:r>
            <w:r>
              <w:rPr>
                <w:rFonts w:hint="eastAsia" w:ascii="仿宋_GB2312" w:hAnsi="宋体" w:eastAsia="仿宋_GB2312" w:cs="Arial"/>
                <w:bCs/>
                <w:sz w:val="24"/>
                <w:highlight w:val="none"/>
                <w:lang w:val="en-US" w:eastAsia="zh-CN"/>
              </w:rPr>
              <w:t>0</w:t>
            </w:r>
            <w:r>
              <w:rPr>
                <w:rFonts w:hint="eastAsia" w:ascii="仿宋_GB2312" w:hAnsi="宋体" w:eastAsia="仿宋_GB2312" w:cs="Arial"/>
                <w:bCs/>
                <w:sz w:val="24"/>
                <w:highlight w:val="none"/>
              </w:rPr>
              <w:t>0</w:t>
            </w:r>
          </w:p>
        </w:tc>
        <w:tc>
          <w:tcPr>
            <w:tcW w:w="5722"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sz w:val="24"/>
                <w:highlight w:val="none"/>
                <w:lang w:val="en-US" w:eastAsia="zh-CN"/>
              </w:rPr>
              <w:t>高炉炼铁</w:t>
            </w:r>
            <w:r>
              <w:rPr>
                <w:rFonts w:hint="eastAsia" w:ascii="仿宋_GB2312" w:hAnsi="宋体" w:eastAsia="仿宋_GB2312" w:cs="Arial"/>
                <w:bCs/>
                <w:sz w:val="24"/>
                <w:highlight w:val="none"/>
              </w:rPr>
              <w:t>选手正式比赛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45" w:type="dxa"/>
            <w:vMerge w:val="continue"/>
            <w:vAlign w:val="center"/>
          </w:tcPr>
          <w:p>
            <w:pPr>
              <w:jc w:val="center"/>
              <w:rPr>
                <w:rFonts w:hint="eastAsia" w:ascii="仿宋_GB2312" w:hAnsi="宋体" w:eastAsia="仿宋_GB2312" w:cs="Arial"/>
                <w:bCs/>
                <w:sz w:val="24"/>
                <w:highlight w:val="none"/>
              </w:rPr>
            </w:pPr>
          </w:p>
        </w:tc>
        <w:tc>
          <w:tcPr>
            <w:tcW w:w="2126"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lang w:val="en-US" w:eastAsia="zh-CN"/>
              </w:rPr>
              <w:t>9</w:t>
            </w:r>
            <w:r>
              <w:rPr>
                <w:rFonts w:hint="eastAsia" w:ascii="仿宋_GB2312" w:hAnsi="宋体" w:eastAsia="仿宋_GB2312" w:cs="Arial"/>
                <w:bCs/>
                <w:sz w:val="24"/>
                <w:highlight w:val="none"/>
              </w:rPr>
              <w:t>:</w:t>
            </w:r>
            <w:r>
              <w:rPr>
                <w:rFonts w:hint="eastAsia" w:ascii="仿宋_GB2312" w:hAnsi="宋体" w:eastAsia="仿宋_GB2312" w:cs="Arial"/>
                <w:bCs/>
                <w:sz w:val="24"/>
                <w:highlight w:val="none"/>
                <w:lang w:val="en-US" w:eastAsia="zh-CN"/>
              </w:rPr>
              <w:t>3</w:t>
            </w:r>
            <w:r>
              <w:rPr>
                <w:rFonts w:hint="eastAsia" w:ascii="仿宋_GB2312" w:hAnsi="宋体" w:eastAsia="仿宋_GB2312" w:cs="Arial"/>
                <w:bCs/>
                <w:sz w:val="24"/>
                <w:highlight w:val="none"/>
              </w:rPr>
              <w:t>0--11:</w:t>
            </w:r>
            <w:r>
              <w:rPr>
                <w:rFonts w:hint="eastAsia" w:ascii="仿宋_GB2312" w:hAnsi="宋体" w:eastAsia="仿宋_GB2312" w:cs="Arial"/>
                <w:bCs/>
                <w:sz w:val="24"/>
                <w:highlight w:val="none"/>
                <w:lang w:val="en-US" w:eastAsia="zh-CN"/>
              </w:rPr>
              <w:t>3</w:t>
            </w:r>
            <w:r>
              <w:rPr>
                <w:rFonts w:hint="eastAsia" w:ascii="仿宋_GB2312" w:hAnsi="宋体" w:eastAsia="仿宋_GB2312" w:cs="Arial"/>
                <w:bCs/>
                <w:sz w:val="24"/>
                <w:highlight w:val="none"/>
              </w:rPr>
              <w:t>0</w:t>
            </w:r>
          </w:p>
        </w:tc>
        <w:tc>
          <w:tcPr>
            <w:tcW w:w="5722"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rPr>
              <w:t>铜火法冶炼选手正式比赛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245" w:type="dxa"/>
            <w:vMerge w:val="continue"/>
            <w:vAlign w:val="center"/>
          </w:tcPr>
          <w:p>
            <w:pPr>
              <w:jc w:val="center"/>
              <w:rPr>
                <w:rFonts w:hint="eastAsia" w:ascii="仿宋_GB2312" w:hAnsi="宋体" w:eastAsia="仿宋_GB2312" w:cs="Arial"/>
                <w:bCs/>
                <w:sz w:val="24"/>
                <w:highlight w:val="none"/>
              </w:rPr>
            </w:pPr>
          </w:p>
        </w:tc>
        <w:tc>
          <w:tcPr>
            <w:tcW w:w="2126"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rPr>
              <w:t>1</w:t>
            </w:r>
            <w:r>
              <w:rPr>
                <w:rFonts w:hint="eastAsia" w:ascii="仿宋_GB2312" w:hAnsi="宋体" w:eastAsia="仿宋_GB2312" w:cs="Arial"/>
                <w:bCs/>
                <w:sz w:val="24"/>
                <w:highlight w:val="none"/>
                <w:lang w:val="en-US" w:eastAsia="zh-CN"/>
              </w:rPr>
              <w:t>4</w:t>
            </w:r>
            <w:r>
              <w:rPr>
                <w:rFonts w:hint="eastAsia" w:ascii="仿宋_GB2312" w:hAnsi="宋体" w:eastAsia="仿宋_GB2312" w:cs="Arial"/>
                <w:bCs/>
                <w:sz w:val="24"/>
                <w:highlight w:val="none"/>
              </w:rPr>
              <w:t>:</w:t>
            </w:r>
            <w:r>
              <w:rPr>
                <w:rFonts w:hint="eastAsia" w:ascii="仿宋_GB2312" w:hAnsi="宋体" w:eastAsia="仿宋_GB2312" w:cs="Arial"/>
                <w:bCs/>
                <w:sz w:val="24"/>
                <w:highlight w:val="none"/>
                <w:lang w:val="en-US" w:eastAsia="zh-CN"/>
              </w:rPr>
              <w:t>3</w:t>
            </w:r>
            <w:r>
              <w:rPr>
                <w:rFonts w:hint="eastAsia" w:ascii="仿宋_GB2312" w:hAnsi="宋体" w:eastAsia="仿宋_GB2312" w:cs="Arial"/>
                <w:bCs/>
                <w:sz w:val="24"/>
                <w:highlight w:val="none"/>
              </w:rPr>
              <w:t>0--1</w:t>
            </w:r>
            <w:r>
              <w:rPr>
                <w:rFonts w:hint="eastAsia" w:ascii="仿宋_GB2312" w:hAnsi="宋体" w:eastAsia="仿宋_GB2312" w:cs="Arial"/>
                <w:bCs/>
                <w:sz w:val="24"/>
                <w:highlight w:val="none"/>
                <w:lang w:val="en-US" w:eastAsia="zh-CN"/>
              </w:rPr>
              <w:t>5</w:t>
            </w:r>
            <w:r>
              <w:rPr>
                <w:rFonts w:hint="eastAsia" w:ascii="仿宋_GB2312" w:hAnsi="宋体" w:eastAsia="仿宋_GB2312" w:cs="Arial"/>
                <w:bCs/>
                <w:sz w:val="24"/>
                <w:highlight w:val="none"/>
              </w:rPr>
              <w:t>:</w:t>
            </w:r>
            <w:r>
              <w:rPr>
                <w:rFonts w:hint="eastAsia" w:ascii="仿宋_GB2312" w:hAnsi="宋体" w:eastAsia="仿宋_GB2312" w:cs="Arial"/>
                <w:bCs/>
                <w:sz w:val="24"/>
                <w:highlight w:val="none"/>
                <w:lang w:val="en-US" w:eastAsia="zh-CN"/>
              </w:rPr>
              <w:t>5</w:t>
            </w:r>
            <w:r>
              <w:rPr>
                <w:rFonts w:hint="eastAsia" w:ascii="仿宋_GB2312" w:hAnsi="宋体" w:eastAsia="仿宋_GB2312" w:cs="Arial"/>
                <w:bCs/>
                <w:sz w:val="24"/>
                <w:highlight w:val="none"/>
              </w:rPr>
              <w:t>0</w:t>
            </w:r>
          </w:p>
        </w:tc>
        <w:tc>
          <w:tcPr>
            <w:tcW w:w="5722"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lang w:eastAsia="zh-CN"/>
              </w:rPr>
              <w:t>氧气顶吹转炉炼钢</w:t>
            </w:r>
            <w:r>
              <w:rPr>
                <w:rFonts w:hint="eastAsia" w:ascii="仿宋_GB2312" w:hAnsi="宋体" w:eastAsia="仿宋_GB2312" w:cs="Arial"/>
                <w:bCs/>
                <w:sz w:val="24"/>
                <w:highlight w:val="none"/>
              </w:rPr>
              <w:t>选手正式比赛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1245" w:type="dxa"/>
            <w:vMerge w:val="continue"/>
            <w:vAlign w:val="center"/>
          </w:tcPr>
          <w:p>
            <w:pPr>
              <w:jc w:val="center"/>
              <w:rPr>
                <w:rFonts w:hint="eastAsia" w:ascii="仿宋_GB2312" w:hAnsi="宋体" w:eastAsia="仿宋_GB2312" w:cs="Arial"/>
                <w:bCs/>
                <w:sz w:val="24"/>
                <w:highlight w:val="none"/>
              </w:rPr>
            </w:pPr>
          </w:p>
        </w:tc>
        <w:tc>
          <w:tcPr>
            <w:tcW w:w="2126"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lang w:val="en-US" w:eastAsia="zh-CN"/>
              </w:rPr>
              <w:t>16</w:t>
            </w:r>
            <w:r>
              <w:rPr>
                <w:rFonts w:hint="eastAsia" w:ascii="仿宋_GB2312" w:hAnsi="宋体" w:eastAsia="仿宋_GB2312" w:cs="Arial"/>
                <w:bCs/>
                <w:sz w:val="24"/>
                <w:highlight w:val="none"/>
              </w:rPr>
              <w:t>:</w:t>
            </w:r>
            <w:r>
              <w:rPr>
                <w:rFonts w:hint="eastAsia" w:ascii="仿宋_GB2312" w:hAnsi="宋体" w:eastAsia="仿宋_GB2312" w:cs="Arial"/>
                <w:bCs/>
                <w:sz w:val="24"/>
                <w:highlight w:val="none"/>
                <w:lang w:val="en-US" w:eastAsia="zh-CN"/>
              </w:rPr>
              <w:t>0</w:t>
            </w:r>
            <w:r>
              <w:rPr>
                <w:rFonts w:hint="eastAsia" w:ascii="仿宋_GB2312" w:hAnsi="宋体" w:eastAsia="仿宋_GB2312" w:cs="Arial"/>
                <w:bCs/>
                <w:sz w:val="24"/>
                <w:highlight w:val="none"/>
              </w:rPr>
              <w:t>0--1</w:t>
            </w:r>
            <w:r>
              <w:rPr>
                <w:rFonts w:hint="eastAsia" w:ascii="仿宋_GB2312" w:hAnsi="宋体" w:eastAsia="仿宋_GB2312" w:cs="Arial"/>
                <w:bCs/>
                <w:sz w:val="24"/>
                <w:highlight w:val="none"/>
                <w:lang w:val="en-US" w:eastAsia="zh-CN"/>
              </w:rPr>
              <w:t>7</w:t>
            </w:r>
            <w:r>
              <w:rPr>
                <w:rFonts w:hint="eastAsia" w:ascii="仿宋_GB2312" w:hAnsi="宋体" w:eastAsia="仿宋_GB2312" w:cs="Arial"/>
                <w:bCs/>
                <w:sz w:val="24"/>
                <w:highlight w:val="none"/>
              </w:rPr>
              <w:t>:30</w:t>
            </w:r>
          </w:p>
        </w:tc>
        <w:tc>
          <w:tcPr>
            <w:tcW w:w="5722"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rPr>
              <w:t>赛后总结，公布比赛结果</w:t>
            </w:r>
          </w:p>
        </w:tc>
      </w:tr>
    </w:tbl>
    <w:p>
      <w:pPr>
        <w:adjustRightInd w:val="0"/>
        <w:snapToGrid w:val="0"/>
        <w:spacing w:line="560" w:lineRule="exact"/>
        <w:ind w:firstLine="560" w:firstLineChars="200"/>
        <w:rPr>
          <w:rFonts w:hint="eastAsia" w:ascii="仿宋_GB2312" w:hAnsi="宋体" w:eastAsia="仿宋_GB2312"/>
          <w:sz w:val="28"/>
          <w:szCs w:val="28"/>
        </w:rPr>
      </w:pPr>
      <w:r>
        <w:rPr>
          <w:rFonts w:hint="eastAsia" w:ascii="仿宋_GB2312" w:hAnsi="宋体" w:eastAsia="仿宋_GB2312"/>
          <w:sz w:val="28"/>
          <w:szCs w:val="28"/>
        </w:rPr>
        <w:t>（二）竞赛场次</w:t>
      </w:r>
    </w:p>
    <w:p>
      <w:pPr>
        <w:adjustRightInd w:val="0"/>
        <w:snapToGrid w:val="0"/>
        <w:spacing w:line="560" w:lineRule="exact"/>
        <w:ind w:firstLine="560" w:firstLineChars="200"/>
        <w:rPr>
          <w:rFonts w:hint="eastAsia" w:ascii="仿宋_GB2312" w:hAnsi="宋体" w:eastAsia="仿宋_GB2312"/>
          <w:sz w:val="28"/>
          <w:szCs w:val="28"/>
        </w:rPr>
      </w:pPr>
      <w:r>
        <w:rPr>
          <w:rFonts w:hint="eastAsia" w:ascii="仿宋_GB2312" w:hAnsi="宋体" w:eastAsia="仿宋_GB2312"/>
          <w:sz w:val="28"/>
          <w:szCs w:val="28"/>
        </w:rPr>
        <w:t>赛项各分项参赛选手通过抽签</w:t>
      </w:r>
      <w:r>
        <w:rPr>
          <w:rFonts w:hint="eastAsia" w:ascii="仿宋_GB2312" w:hAnsi="宋体" w:eastAsia="仿宋_GB2312"/>
          <w:sz w:val="28"/>
          <w:szCs w:val="28"/>
          <w:lang w:val="en-US" w:eastAsia="zh-CN"/>
        </w:rPr>
        <w:t>确定工位</w:t>
      </w:r>
      <w:r>
        <w:rPr>
          <w:rFonts w:hint="eastAsia" w:ascii="仿宋_GB2312" w:hAnsi="宋体" w:eastAsia="仿宋_GB2312"/>
          <w:sz w:val="28"/>
          <w:szCs w:val="28"/>
        </w:rPr>
        <w:t>，每组</w:t>
      </w:r>
      <w:r>
        <w:rPr>
          <w:rFonts w:hint="eastAsia" w:ascii="仿宋_GB2312" w:hAnsi="宋体" w:eastAsia="仿宋_GB2312"/>
          <w:sz w:val="28"/>
          <w:szCs w:val="28"/>
          <w:lang w:val="en-US" w:eastAsia="zh-CN"/>
        </w:rPr>
        <w:t>9</w:t>
      </w:r>
      <w:r>
        <w:rPr>
          <w:rFonts w:hint="eastAsia" w:ascii="仿宋_GB2312" w:hAnsi="宋体" w:eastAsia="仿宋_GB2312"/>
          <w:sz w:val="28"/>
          <w:szCs w:val="28"/>
        </w:rPr>
        <w:t>人，具体竞赛场次安排见下表。</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559"/>
        <w:gridCol w:w="1985"/>
        <w:gridCol w:w="1701"/>
        <w:gridCol w:w="1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84" w:type="dxa"/>
            <w:vAlign w:val="center"/>
          </w:tcPr>
          <w:p>
            <w:pPr>
              <w:jc w:val="center"/>
              <w:rPr>
                <w:rFonts w:hint="eastAsia" w:ascii="仿宋_GB2312" w:hAnsi="宋体" w:eastAsia="仿宋_GB2312" w:cs="Arial"/>
                <w:b/>
                <w:bCs/>
                <w:sz w:val="24"/>
                <w:highlight w:val="none"/>
              </w:rPr>
            </w:pPr>
            <w:r>
              <w:rPr>
                <w:rFonts w:hint="eastAsia" w:ascii="仿宋_GB2312" w:hAnsi="宋体" w:eastAsia="仿宋_GB2312" w:cs="Arial"/>
                <w:b/>
                <w:bCs/>
                <w:sz w:val="24"/>
                <w:highlight w:val="none"/>
              </w:rPr>
              <w:t>赛项分项</w:t>
            </w:r>
          </w:p>
        </w:tc>
        <w:tc>
          <w:tcPr>
            <w:tcW w:w="1559" w:type="dxa"/>
            <w:vAlign w:val="center"/>
          </w:tcPr>
          <w:p>
            <w:pPr>
              <w:jc w:val="center"/>
              <w:rPr>
                <w:rFonts w:hint="eastAsia" w:ascii="仿宋_GB2312" w:hAnsi="宋体" w:eastAsia="仿宋_GB2312" w:cs="Arial"/>
                <w:b/>
                <w:bCs/>
                <w:sz w:val="24"/>
                <w:highlight w:val="none"/>
              </w:rPr>
            </w:pPr>
            <w:r>
              <w:rPr>
                <w:rFonts w:hint="eastAsia" w:ascii="仿宋_GB2312" w:hAnsi="宋体" w:eastAsia="仿宋_GB2312" w:cs="Arial"/>
                <w:b/>
                <w:bCs/>
                <w:sz w:val="24"/>
                <w:highlight w:val="none"/>
              </w:rPr>
              <w:t>时间</w:t>
            </w:r>
          </w:p>
        </w:tc>
        <w:tc>
          <w:tcPr>
            <w:tcW w:w="1985" w:type="dxa"/>
            <w:vAlign w:val="center"/>
          </w:tcPr>
          <w:p>
            <w:pPr>
              <w:jc w:val="center"/>
              <w:rPr>
                <w:rFonts w:hint="eastAsia" w:ascii="仿宋_GB2312" w:hAnsi="宋体" w:eastAsia="仿宋_GB2312" w:cs="Arial"/>
                <w:b/>
                <w:bCs/>
                <w:sz w:val="24"/>
                <w:highlight w:val="none"/>
              </w:rPr>
            </w:pPr>
            <w:r>
              <w:rPr>
                <w:rFonts w:hint="eastAsia" w:ascii="仿宋_GB2312" w:hAnsi="宋体" w:eastAsia="仿宋_GB2312" w:cs="Arial"/>
                <w:b/>
                <w:bCs/>
                <w:sz w:val="24"/>
                <w:highlight w:val="none"/>
              </w:rPr>
              <w:t>任务安排</w:t>
            </w:r>
          </w:p>
        </w:tc>
        <w:tc>
          <w:tcPr>
            <w:tcW w:w="1701" w:type="dxa"/>
            <w:vAlign w:val="center"/>
          </w:tcPr>
          <w:p>
            <w:pPr>
              <w:jc w:val="center"/>
              <w:rPr>
                <w:rFonts w:hint="eastAsia" w:ascii="仿宋_GB2312" w:hAnsi="宋体" w:eastAsia="仿宋_GB2312" w:cs="Arial"/>
                <w:b/>
                <w:bCs/>
                <w:sz w:val="24"/>
                <w:highlight w:val="none"/>
              </w:rPr>
            </w:pPr>
            <w:r>
              <w:rPr>
                <w:rFonts w:hint="eastAsia" w:ascii="仿宋_GB2312" w:hAnsi="宋体" w:eastAsia="仿宋_GB2312" w:cs="Arial"/>
                <w:b/>
                <w:bCs/>
                <w:sz w:val="24"/>
                <w:highlight w:val="none"/>
              </w:rPr>
              <w:t>地点</w:t>
            </w:r>
          </w:p>
        </w:tc>
        <w:tc>
          <w:tcPr>
            <w:tcW w:w="1893" w:type="dxa"/>
            <w:vAlign w:val="center"/>
          </w:tcPr>
          <w:p>
            <w:pPr>
              <w:jc w:val="center"/>
              <w:rPr>
                <w:rFonts w:hint="eastAsia" w:ascii="仿宋_GB2312" w:hAnsi="宋体" w:eastAsia="仿宋_GB2312" w:cs="Arial"/>
                <w:b/>
                <w:bCs/>
                <w:sz w:val="24"/>
                <w:highlight w:val="none"/>
              </w:rPr>
            </w:pPr>
            <w:r>
              <w:rPr>
                <w:rFonts w:hint="eastAsia" w:ascii="仿宋_GB2312" w:hAnsi="宋体" w:eastAsia="仿宋_GB2312" w:cs="Arial"/>
                <w:b/>
                <w:bCs/>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84"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sz w:val="24"/>
                <w:highlight w:val="none"/>
                <w:lang w:val="en-US" w:eastAsia="zh-CN"/>
              </w:rPr>
              <w:t>高炉炼铁</w:t>
            </w:r>
          </w:p>
        </w:tc>
        <w:tc>
          <w:tcPr>
            <w:tcW w:w="1559"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lang w:val="en-US" w:eastAsia="zh-CN"/>
              </w:rPr>
              <w:t>9</w:t>
            </w:r>
            <w:r>
              <w:rPr>
                <w:rFonts w:hint="eastAsia" w:ascii="仿宋_GB2312" w:hAnsi="宋体" w:eastAsia="仿宋_GB2312" w:cs="Arial"/>
                <w:bCs/>
                <w:sz w:val="24"/>
                <w:highlight w:val="none"/>
              </w:rPr>
              <w:t>:</w:t>
            </w:r>
            <w:r>
              <w:rPr>
                <w:rFonts w:hint="eastAsia" w:ascii="仿宋_GB2312" w:hAnsi="宋体" w:eastAsia="仿宋_GB2312" w:cs="Arial"/>
                <w:bCs/>
                <w:sz w:val="24"/>
                <w:highlight w:val="none"/>
                <w:lang w:val="en-US" w:eastAsia="zh-CN"/>
              </w:rPr>
              <w:t>3</w:t>
            </w:r>
            <w:r>
              <w:rPr>
                <w:rFonts w:hint="eastAsia" w:ascii="仿宋_GB2312" w:hAnsi="宋体" w:eastAsia="仿宋_GB2312" w:cs="Arial"/>
                <w:bCs/>
                <w:sz w:val="24"/>
                <w:highlight w:val="none"/>
              </w:rPr>
              <w:t>0--1</w:t>
            </w:r>
            <w:r>
              <w:rPr>
                <w:rFonts w:hint="eastAsia" w:ascii="仿宋_GB2312" w:hAnsi="宋体" w:eastAsia="仿宋_GB2312" w:cs="Arial"/>
                <w:bCs/>
                <w:sz w:val="24"/>
                <w:highlight w:val="none"/>
                <w:lang w:val="en-US" w:eastAsia="zh-CN"/>
              </w:rPr>
              <w:t>1</w:t>
            </w:r>
            <w:r>
              <w:rPr>
                <w:rFonts w:hint="eastAsia" w:ascii="仿宋_GB2312" w:hAnsi="宋体" w:eastAsia="仿宋_GB2312" w:cs="Arial"/>
                <w:bCs/>
                <w:sz w:val="24"/>
                <w:highlight w:val="none"/>
              </w:rPr>
              <w:t>:</w:t>
            </w:r>
            <w:r>
              <w:rPr>
                <w:rFonts w:hint="eastAsia" w:ascii="仿宋_GB2312" w:hAnsi="宋体" w:eastAsia="仿宋_GB2312" w:cs="Arial"/>
                <w:bCs/>
                <w:sz w:val="24"/>
                <w:highlight w:val="none"/>
                <w:lang w:val="en-US" w:eastAsia="zh-CN"/>
              </w:rPr>
              <w:t>0</w:t>
            </w:r>
            <w:r>
              <w:rPr>
                <w:rFonts w:hint="eastAsia" w:ascii="仿宋_GB2312" w:hAnsi="宋体" w:eastAsia="仿宋_GB2312" w:cs="Arial"/>
                <w:bCs/>
                <w:sz w:val="24"/>
                <w:highlight w:val="none"/>
              </w:rPr>
              <w:t>0</w:t>
            </w:r>
          </w:p>
        </w:tc>
        <w:tc>
          <w:tcPr>
            <w:tcW w:w="1985"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rPr>
              <w:t>实操竞赛</w:t>
            </w:r>
          </w:p>
        </w:tc>
        <w:tc>
          <w:tcPr>
            <w:tcW w:w="1701"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lang w:val="en-US" w:eastAsia="zh-CN"/>
              </w:rPr>
              <w:t>金星实训楼204</w:t>
            </w:r>
          </w:p>
        </w:tc>
        <w:tc>
          <w:tcPr>
            <w:tcW w:w="1893"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lang w:val="en-US" w:eastAsia="zh-CN"/>
              </w:rPr>
              <w:t>9</w:t>
            </w:r>
            <w:r>
              <w:rPr>
                <w:rFonts w:hint="eastAsia" w:ascii="仿宋_GB2312" w:hAnsi="宋体" w:eastAsia="仿宋_GB2312" w:cs="Arial"/>
                <w:bCs/>
                <w:sz w:val="24"/>
                <w:highlight w:val="none"/>
              </w:rPr>
              <w:t>名选手依次开始比赛，比赛</w:t>
            </w:r>
            <w:r>
              <w:rPr>
                <w:rFonts w:hint="eastAsia" w:ascii="仿宋_GB2312" w:hAnsi="宋体" w:eastAsia="仿宋_GB2312" w:cs="Arial"/>
                <w:bCs/>
                <w:sz w:val="24"/>
                <w:highlight w:val="none"/>
                <w:lang w:val="en-US" w:eastAsia="zh-CN"/>
              </w:rPr>
              <w:t>工位</w:t>
            </w:r>
            <w:r>
              <w:rPr>
                <w:rFonts w:hint="eastAsia" w:ascii="仿宋_GB2312" w:hAnsi="宋体" w:eastAsia="仿宋_GB2312" w:cs="Arial"/>
                <w:bCs/>
                <w:sz w:val="24"/>
                <w:highlight w:val="none"/>
              </w:rPr>
              <w:t>抽签确定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84"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rPr>
              <w:t>铜火法冶炼</w:t>
            </w:r>
          </w:p>
        </w:tc>
        <w:tc>
          <w:tcPr>
            <w:tcW w:w="1559"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lang w:val="en-US" w:eastAsia="zh-CN"/>
              </w:rPr>
              <w:t>9</w:t>
            </w:r>
            <w:r>
              <w:rPr>
                <w:rFonts w:hint="eastAsia" w:ascii="仿宋_GB2312" w:hAnsi="宋体" w:eastAsia="仿宋_GB2312" w:cs="Arial"/>
                <w:bCs/>
                <w:sz w:val="24"/>
                <w:highlight w:val="none"/>
              </w:rPr>
              <w:t>:</w:t>
            </w:r>
            <w:r>
              <w:rPr>
                <w:rFonts w:hint="eastAsia" w:ascii="仿宋_GB2312" w:hAnsi="宋体" w:eastAsia="仿宋_GB2312" w:cs="Arial"/>
                <w:bCs/>
                <w:sz w:val="24"/>
                <w:highlight w:val="none"/>
                <w:lang w:val="en-US" w:eastAsia="zh-CN"/>
              </w:rPr>
              <w:t>3</w:t>
            </w:r>
            <w:r>
              <w:rPr>
                <w:rFonts w:hint="eastAsia" w:ascii="仿宋_GB2312" w:hAnsi="宋体" w:eastAsia="仿宋_GB2312" w:cs="Arial"/>
                <w:bCs/>
                <w:sz w:val="24"/>
                <w:highlight w:val="none"/>
              </w:rPr>
              <w:t>0--11:</w:t>
            </w:r>
            <w:r>
              <w:rPr>
                <w:rFonts w:hint="eastAsia" w:ascii="仿宋_GB2312" w:hAnsi="宋体" w:eastAsia="仿宋_GB2312" w:cs="Arial"/>
                <w:bCs/>
                <w:sz w:val="24"/>
                <w:highlight w:val="none"/>
                <w:lang w:val="en-US" w:eastAsia="zh-CN"/>
              </w:rPr>
              <w:t>3</w:t>
            </w:r>
            <w:r>
              <w:rPr>
                <w:rFonts w:hint="eastAsia" w:ascii="仿宋_GB2312" w:hAnsi="宋体" w:eastAsia="仿宋_GB2312" w:cs="Arial"/>
                <w:bCs/>
                <w:sz w:val="24"/>
                <w:highlight w:val="none"/>
              </w:rPr>
              <w:t>0</w:t>
            </w:r>
          </w:p>
        </w:tc>
        <w:tc>
          <w:tcPr>
            <w:tcW w:w="1985"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rPr>
              <w:t>实操竞赛</w:t>
            </w:r>
          </w:p>
        </w:tc>
        <w:tc>
          <w:tcPr>
            <w:tcW w:w="1701"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lang w:val="en-US" w:eastAsia="zh-CN"/>
              </w:rPr>
              <w:t>金星实训楼203</w:t>
            </w:r>
          </w:p>
        </w:tc>
        <w:tc>
          <w:tcPr>
            <w:tcW w:w="1893"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lang w:val="en-US" w:eastAsia="zh-CN"/>
              </w:rPr>
              <w:t>9</w:t>
            </w:r>
            <w:r>
              <w:rPr>
                <w:rFonts w:hint="eastAsia" w:ascii="仿宋_GB2312" w:hAnsi="宋体" w:eastAsia="仿宋_GB2312" w:cs="Arial"/>
                <w:bCs/>
                <w:sz w:val="24"/>
                <w:highlight w:val="none"/>
              </w:rPr>
              <w:t>名选手依次开始比赛，比赛</w:t>
            </w:r>
            <w:r>
              <w:rPr>
                <w:rFonts w:hint="eastAsia" w:ascii="仿宋_GB2312" w:hAnsi="宋体" w:eastAsia="仿宋_GB2312" w:cs="Arial"/>
                <w:bCs/>
                <w:sz w:val="24"/>
                <w:highlight w:val="none"/>
                <w:lang w:val="en-US" w:eastAsia="zh-CN"/>
              </w:rPr>
              <w:t>工位</w:t>
            </w:r>
            <w:r>
              <w:rPr>
                <w:rFonts w:hint="eastAsia" w:ascii="仿宋_GB2312" w:hAnsi="宋体" w:eastAsia="仿宋_GB2312" w:cs="Arial"/>
                <w:bCs/>
                <w:sz w:val="24"/>
                <w:highlight w:val="none"/>
              </w:rPr>
              <w:t>抽签确定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84" w:type="dxa"/>
            <w:vAlign w:val="center"/>
          </w:tcPr>
          <w:p>
            <w:pPr>
              <w:jc w:val="center"/>
              <w:rPr>
                <w:rFonts w:hint="eastAsia" w:ascii="仿宋_GB2312" w:hAnsi="宋体" w:eastAsia="仿宋_GB2312" w:cs="Arial"/>
                <w:bCs/>
                <w:sz w:val="24"/>
                <w:highlight w:val="none"/>
                <w:lang w:eastAsia="zh-CN"/>
              </w:rPr>
            </w:pPr>
            <w:r>
              <w:rPr>
                <w:rFonts w:hint="eastAsia" w:ascii="仿宋_GB2312" w:hAnsi="宋体" w:eastAsia="仿宋_GB2312" w:cs="Arial"/>
                <w:bCs/>
                <w:sz w:val="24"/>
                <w:highlight w:val="none"/>
                <w:lang w:eastAsia="zh-CN"/>
              </w:rPr>
              <w:t>氧气顶吹转炉炼钢</w:t>
            </w:r>
          </w:p>
        </w:tc>
        <w:tc>
          <w:tcPr>
            <w:tcW w:w="1559"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rPr>
              <w:t>1</w:t>
            </w:r>
            <w:r>
              <w:rPr>
                <w:rFonts w:hint="eastAsia" w:ascii="仿宋_GB2312" w:hAnsi="宋体" w:eastAsia="仿宋_GB2312" w:cs="Arial"/>
                <w:bCs/>
                <w:sz w:val="24"/>
                <w:highlight w:val="none"/>
                <w:lang w:val="en-US" w:eastAsia="zh-CN"/>
              </w:rPr>
              <w:t>4</w:t>
            </w:r>
            <w:r>
              <w:rPr>
                <w:rFonts w:hint="eastAsia" w:ascii="仿宋_GB2312" w:hAnsi="宋体" w:eastAsia="仿宋_GB2312" w:cs="Arial"/>
                <w:bCs/>
                <w:sz w:val="24"/>
                <w:highlight w:val="none"/>
              </w:rPr>
              <w:t>:</w:t>
            </w:r>
            <w:r>
              <w:rPr>
                <w:rFonts w:hint="eastAsia" w:ascii="仿宋_GB2312" w:hAnsi="宋体" w:eastAsia="仿宋_GB2312" w:cs="Arial"/>
                <w:bCs/>
                <w:sz w:val="24"/>
                <w:highlight w:val="none"/>
                <w:lang w:val="en-US" w:eastAsia="zh-CN"/>
              </w:rPr>
              <w:t>3</w:t>
            </w:r>
            <w:r>
              <w:rPr>
                <w:rFonts w:hint="eastAsia" w:ascii="仿宋_GB2312" w:hAnsi="宋体" w:eastAsia="仿宋_GB2312" w:cs="Arial"/>
                <w:bCs/>
                <w:sz w:val="24"/>
                <w:highlight w:val="none"/>
              </w:rPr>
              <w:t>0--1</w:t>
            </w:r>
            <w:r>
              <w:rPr>
                <w:rFonts w:hint="eastAsia" w:ascii="仿宋_GB2312" w:hAnsi="宋体" w:eastAsia="仿宋_GB2312" w:cs="Arial"/>
                <w:bCs/>
                <w:sz w:val="24"/>
                <w:highlight w:val="none"/>
                <w:lang w:val="en-US" w:eastAsia="zh-CN"/>
              </w:rPr>
              <w:t>5</w:t>
            </w:r>
            <w:r>
              <w:rPr>
                <w:rFonts w:hint="eastAsia" w:ascii="仿宋_GB2312" w:hAnsi="宋体" w:eastAsia="仿宋_GB2312" w:cs="Arial"/>
                <w:bCs/>
                <w:sz w:val="24"/>
                <w:highlight w:val="none"/>
              </w:rPr>
              <w:t>:</w:t>
            </w:r>
            <w:r>
              <w:rPr>
                <w:rFonts w:hint="eastAsia" w:ascii="仿宋_GB2312" w:hAnsi="宋体" w:eastAsia="仿宋_GB2312" w:cs="Arial"/>
                <w:bCs/>
                <w:sz w:val="24"/>
                <w:highlight w:val="none"/>
                <w:lang w:val="en-US" w:eastAsia="zh-CN"/>
              </w:rPr>
              <w:t>5</w:t>
            </w:r>
            <w:r>
              <w:rPr>
                <w:rFonts w:hint="eastAsia" w:ascii="仿宋_GB2312" w:hAnsi="宋体" w:eastAsia="仿宋_GB2312" w:cs="Arial"/>
                <w:bCs/>
                <w:sz w:val="24"/>
                <w:highlight w:val="none"/>
              </w:rPr>
              <w:t>0</w:t>
            </w:r>
          </w:p>
        </w:tc>
        <w:tc>
          <w:tcPr>
            <w:tcW w:w="1985"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rPr>
              <w:t>实操竞赛</w:t>
            </w:r>
          </w:p>
        </w:tc>
        <w:tc>
          <w:tcPr>
            <w:tcW w:w="1701" w:type="dxa"/>
            <w:vAlign w:val="center"/>
          </w:tcPr>
          <w:p>
            <w:pPr>
              <w:jc w:val="center"/>
              <w:rPr>
                <w:rFonts w:hint="eastAsia" w:ascii="仿宋_GB2312" w:hAnsi="宋体" w:eastAsia="仿宋_GB2312" w:cs="Arial"/>
                <w:bCs/>
                <w:sz w:val="24"/>
                <w:highlight w:val="none"/>
                <w:lang w:val="en-US" w:eastAsia="zh-CN"/>
              </w:rPr>
            </w:pPr>
            <w:r>
              <w:rPr>
                <w:rFonts w:hint="eastAsia" w:ascii="仿宋_GB2312" w:hAnsi="宋体" w:eastAsia="仿宋_GB2312" w:cs="Arial"/>
                <w:bCs/>
                <w:sz w:val="24"/>
                <w:highlight w:val="none"/>
                <w:lang w:val="en-US" w:eastAsia="zh-CN"/>
              </w:rPr>
              <w:t>金星实训楼204</w:t>
            </w:r>
          </w:p>
        </w:tc>
        <w:tc>
          <w:tcPr>
            <w:tcW w:w="1893" w:type="dxa"/>
            <w:vAlign w:val="center"/>
          </w:tcPr>
          <w:p>
            <w:pPr>
              <w:jc w:val="center"/>
              <w:rPr>
                <w:rFonts w:hint="eastAsia" w:ascii="仿宋_GB2312" w:hAnsi="宋体" w:eastAsia="仿宋_GB2312" w:cs="Arial"/>
                <w:bCs/>
                <w:sz w:val="24"/>
                <w:highlight w:val="none"/>
              </w:rPr>
            </w:pPr>
            <w:r>
              <w:rPr>
                <w:rFonts w:hint="eastAsia" w:ascii="仿宋_GB2312" w:hAnsi="宋体" w:eastAsia="仿宋_GB2312" w:cs="Arial"/>
                <w:bCs/>
                <w:sz w:val="24"/>
                <w:highlight w:val="none"/>
                <w:lang w:val="en-US" w:eastAsia="zh-CN"/>
              </w:rPr>
              <w:t>9</w:t>
            </w:r>
            <w:r>
              <w:rPr>
                <w:rFonts w:hint="eastAsia" w:ascii="仿宋_GB2312" w:hAnsi="宋体" w:eastAsia="仿宋_GB2312" w:cs="Arial"/>
                <w:bCs/>
                <w:sz w:val="24"/>
                <w:highlight w:val="none"/>
              </w:rPr>
              <w:t>名选手依次开始比赛，比赛</w:t>
            </w:r>
            <w:r>
              <w:rPr>
                <w:rFonts w:hint="eastAsia" w:ascii="仿宋_GB2312" w:hAnsi="宋体" w:eastAsia="仿宋_GB2312" w:cs="Arial"/>
                <w:bCs/>
                <w:sz w:val="24"/>
                <w:highlight w:val="none"/>
                <w:lang w:val="en-US" w:eastAsia="zh-CN"/>
              </w:rPr>
              <w:t>工位</w:t>
            </w:r>
            <w:r>
              <w:rPr>
                <w:rFonts w:hint="eastAsia" w:ascii="仿宋_GB2312" w:hAnsi="宋体" w:eastAsia="仿宋_GB2312" w:cs="Arial"/>
                <w:bCs/>
                <w:sz w:val="24"/>
                <w:highlight w:val="none"/>
              </w:rPr>
              <w:t>抽签确定</w:t>
            </w:r>
          </w:p>
        </w:tc>
      </w:tr>
    </w:tbl>
    <w:p>
      <w:pPr>
        <w:widowControl/>
        <w:jc w:val="left"/>
        <w:rPr>
          <w:rFonts w:asciiTheme="minorEastAsia" w:hAnsiTheme="minorEastAsia" w:eastAsiaTheme="minorEastAsia"/>
          <w:sz w:val="24"/>
          <w:szCs w:val="28"/>
        </w:rPr>
      </w:pPr>
      <w:r>
        <w:rPr>
          <w:rFonts w:asciiTheme="minorEastAsia" w:hAnsiTheme="minorEastAsia" w:eastAsiaTheme="minorEastAsia"/>
          <w:sz w:val="24"/>
          <w:szCs w:val="28"/>
        </w:rPr>
        <w:br w:type="page"/>
      </w:r>
    </w:p>
    <w:p>
      <w:pPr>
        <w:pStyle w:val="40"/>
        <w:keepNext/>
        <w:ind w:firstLine="643" w:firstLineChars="200"/>
        <w:jc w:val="both"/>
        <w:rPr>
          <w:rFonts w:hint="eastAsia"/>
          <w:b/>
          <w:bCs/>
          <w:sz w:val="32"/>
          <w:szCs w:val="32"/>
        </w:rPr>
      </w:pPr>
      <w:r>
        <w:rPr>
          <w:rFonts w:hint="eastAsia"/>
          <w:b/>
          <w:bCs/>
          <w:sz w:val="32"/>
          <w:szCs w:val="32"/>
        </w:rPr>
        <w:t>六、竞赛命题</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本赛项是团体赛，赛题由大赛组委会指定专家组命题制卷，由省教育厅全程监控，赛项专家和裁判由大赛组委会聘请。</w:t>
      </w:r>
    </w:p>
    <w:p>
      <w:pPr>
        <w:snapToGrid w:val="0"/>
        <w:spacing w:line="560" w:lineRule="exact"/>
        <w:ind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本赛项公开赛卷，竞赛形式为计算机仿真操作，氧气顶吹转炉炼钢和高炉炼铁分项竞赛中由系统以考核计划的形式下达给选手，竞赛软件于开赛前在网络上远程公开，供参赛选手练习。公开软件中考核计划的数据均为样例，竞赛时由裁判现场给定。 </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lang w:eastAsia="zh-CN"/>
        </w:rPr>
        <w:t>氧气顶吹转炉炼钢</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1.竞赛方式</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选手在80分钟内用指定成分铁水冶炼指定钢种，取两炉冶炼最高成绩。</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2、考核题目</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用户单击界面中的计划查看按钮时，会弹出对话框显示当前执行的计划内容，如下图所示：</w:t>
      </w:r>
    </w:p>
    <w:p>
      <w:pPr>
        <w:pStyle w:val="5"/>
        <w:keepNext w:val="0"/>
        <w:keepLines w:val="0"/>
        <w:pageBreakBefore w:val="0"/>
        <w:widowControl w:val="0"/>
        <w:numPr>
          <w:ilvl w:val="0"/>
          <w:numId w:val="5"/>
        </w:numPr>
        <w:kinsoku/>
        <w:wordWrap/>
        <w:overflowPunct/>
        <w:topLinePunct w:val="0"/>
        <w:autoSpaceDE/>
        <w:autoSpaceDN/>
        <w:bidi w:val="0"/>
        <w:adjustRightInd/>
        <w:snapToGrid/>
        <w:spacing w:line="540" w:lineRule="exact"/>
        <w:ind w:left="420" w:leftChars="0" w:hanging="420" w:firstLineChars="0"/>
        <w:jc w:val="both"/>
        <w:textAlignment w:val="auto"/>
        <w:rPr>
          <w:rFonts w:hint="eastAsia" w:ascii="仿宋_GB2312" w:hAnsi="仿宋_GB2312" w:eastAsia="仿宋_GB2312" w:cs="仿宋_GB2312"/>
          <w:sz w:val="32"/>
          <w:szCs w:val="32"/>
          <w:lang w:val="en-US" w:eastAsia="zh-CN"/>
        </w:rPr>
      </w:pPr>
      <w:r>
        <w:drawing>
          <wp:anchor distT="0" distB="0" distL="114300" distR="114300" simplePos="0" relativeHeight="251659264" behindDoc="0" locked="0" layoutInCell="1" allowOverlap="1">
            <wp:simplePos x="0" y="0"/>
            <wp:positionH relativeFrom="column">
              <wp:posOffset>100965</wp:posOffset>
            </wp:positionH>
            <wp:positionV relativeFrom="paragraph">
              <wp:posOffset>424180</wp:posOffset>
            </wp:positionV>
            <wp:extent cx="5750560" cy="3016250"/>
            <wp:effectExtent l="0" t="0" r="2540" b="1270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750560" cy="3016250"/>
                    </a:xfrm>
                    <a:prstGeom prst="rect">
                      <a:avLst/>
                    </a:prstGeom>
                    <a:noFill/>
                    <a:ln w="9525">
                      <a:noFill/>
                    </a:ln>
                  </pic:spPr>
                </pic:pic>
              </a:graphicData>
            </a:graphic>
          </wp:anchor>
        </w:drawing>
      </w:r>
      <w:r>
        <w:rPr>
          <w:rFonts w:hint="eastAsia" w:ascii="仿宋_GB2312" w:hAnsi="仿宋_GB2312" w:eastAsia="仿宋_GB2312" w:cs="仿宋_GB2312"/>
          <w:sz w:val="32"/>
          <w:szCs w:val="32"/>
          <w:lang w:val="en-US" w:eastAsia="zh-CN"/>
        </w:rPr>
        <w:t>操作界面</w:t>
      </w:r>
    </w:p>
    <w:p>
      <w:pPr>
        <w:pStyle w:val="5"/>
        <w:keepNext w:val="0"/>
        <w:keepLines w:val="0"/>
        <w:pageBreakBefore w:val="0"/>
        <w:widowControl w:val="0"/>
        <w:numPr>
          <w:ilvl w:val="0"/>
          <w:numId w:val="5"/>
        </w:numPr>
        <w:kinsoku/>
        <w:wordWrap/>
        <w:overflowPunct/>
        <w:topLinePunct w:val="0"/>
        <w:autoSpaceDE/>
        <w:autoSpaceDN/>
        <w:bidi w:val="0"/>
        <w:adjustRightInd/>
        <w:snapToGrid/>
        <w:spacing w:line="540" w:lineRule="exact"/>
        <w:ind w:left="420" w:leftChars="0" w:hanging="42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anchor distT="0" distB="0" distL="114300" distR="114300" simplePos="0" relativeHeight="251660288" behindDoc="0" locked="0" layoutInCell="1" allowOverlap="1">
            <wp:simplePos x="0" y="0"/>
            <wp:positionH relativeFrom="column">
              <wp:posOffset>-82550</wp:posOffset>
            </wp:positionH>
            <wp:positionV relativeFrom="paragraph">
              <wp:posOffset>396875</wp:posOffset>
            </wp:positionV>
            <wp:extent cx="5749925" cy="3342005"/>
            <wp:effectExtent l="0" t="0" r="3175" b="1079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749925" cy="3342005"/>
                    </a:xfrm>
                    <a:prstGeom prst="rect">
                      <a:avLst/>
                    </a:prstGeom>
                    <a:noFill/>
                    <a:ln w="9525">
                      <a:noFill/>
                    </a:ln>
                  </pic:spPr>
                </pic:pic>
              </a:graphicData>
            </a:graphic>
          </wp:anchor>
        </w:drawing>
      </w:r>
      <w:r>
        <w:rPr>
          <w:rFonts w:hint="eastAsia" w:ascii="仿宋_GB2312" w:hAnsi="仿宋_GB2312" w:eastAsia="仿宋_GB2312" w:cs="仿宋_GB2312"/>
          <w:kern w:val="2"/>
          <w:sz w:val="32"/>
          <w:szCs w:val="32"/>
          <w:lang w:val="en-US" w:eastAsia="zh-CN" w:bidi="ar-SA"/>
        </w:rPr>
        <w:t>冶炼参数设置</w:t>
      </w:r>
    </w:p>
    <w:p>
      <w:pPr>
        <w:snapToGrid w:val="0"/>
        <w:spacing w:line="560" w:lineRule="exact"/>
        <w:ind w:firstLine="640" w:firstLineChars="200"/>
        <w:jc w:val="left"/>
        <w:rPr>
          <w:rFonts w:hint="eastAsia" w:ascii="仿宋_GB2312" w:hAnsi="仿宋_GB2312" w:eastAsia="仿宋_GB2312" w:cs="仿宋_GB2312"/>
          <w:kern w:val="2"/>
          <w:sz w:val="32"/>
          <w:szCs w:val="32"/>
          <w:lang w:val="en-US" w:eastAsia="zh-CN" w:bidi="ar-SA"/>
        </w:rPr>
      </w:pPr>
    </w:p>
    <w:p>
      <w:pPr>
        <w:pStyle w:val="5"/>
        <w:keepNext w:val="0"/>
        <w:keepLines w:val="0"/>
        <w:pageBreakBefore w:val="0"/>
        <w:widowControl w:val="0"/>
        <w:numPr>
          <w:ilvl w:val="0"/>
          <w:numId w:val="5"/>
        </w:numPr>
        <w:kinsoku/>
        <w:wordWrap/>
        <w:overflowPunct/>
        <w:topLinePunct w:val="0"/>
        <w:autoSpaceDE/>
        <w:autoSpaceDN/>
        <w:bidi w:val="0"/>
        <w:adjustRightInd/>
        <w:snapToGrid/>
        <w:spacing w:line="540" w:lineRule="exact"/>
        <w:ind w:left="420" w:leftChars="0" w:hanging="420" w:firstLineChars="0"/>
        <w:jc w:val="both"/>
        <w:textAlignment w:val="auto"/>
        <w:rPr>
          <w:rFonts w:hint="eastAsia" w:ascii="仿宋" w:hAnsi="仿宋" w:eastAsia="仿宋" w:cs="仿宋"/>
          <w:sz w:val="32"/>
          <w:szCs w:val="32"/>
          <w:lang w:val="en-US" w:eastAsia="zh-CN"/>
        </w:rPr>
      </w:pPr>
      <w:r>
        <w:rPr>
          <w:rFonts w:hint="eastAsia" w:ascii="仿宋_GB2312" w:hAnsi="仿宋_GB2312" w:eastAsia="仿宋_GB2312" w:cs="仿宋_GB2312"/>
          <w:kern w:val="2"/>
          <w:sz w:val="32"/>
          <w:szCs w:val="32"/>
          <w:lang w:val="en-US" w:eastAsia="zh-CN" w:bidi="ar-SA"/>
        </w:rPr>
        <w:drawing>
          <wp:anchor distT="0" distB="0" distL="114300" distR="114300" simplePos="0" relativeHeight="251664384" behindDoc="0" locked="0" layoutInCell="1" allowOverlap="1">
            <wp:simplePos x="0" y="0"/>
            <wp:positionH relativeFrom="column">
              <wp:posOffset>-71755</wp:posOffset>
            </wp:positionH>
            <wp:positionV relativeFrom="paragraph">
              <wp:posOffset>809625</wp:posOffset>
            </wp:positionV>
            <wp:extent cx="5749925" cy="3342005"/>
            <wp:effectExtent l="0" t="0" r="3175" b="10795"/>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
                    <a:stretch>
                      <a:fillRect/>
                    </a:stretch>
                  </pic:blipFill>
                  <pic:spPr>
                    <a:xfrm>
                      <a:off x="0" y="0"/>
                      <a:ext cx="5749925" cy="3342005"/>
                    </a:xfrm>
                    <a:prstGeom prst="rect">
                      <a:avLst/>
                    </a:prstGeom>
                    <a:noFill/>
                    <a:ln w="9525">
                      <a:noFill/>
                    </a:ln>
                  </pic:spPr>
                </pic:pic>
              </a:graphicData>
            </a:graphic>
          </wp:anchor>
        </w:drawing>
      </w:r>
      <w:r>
        <w:rPr>
          <w:rFonts w:hint="eastAsia" w:ascii="仿宋_GB2312" w:hAnsi="仿宋_GB2312" w:eastAsia="仿宋_GB2312" w:cs="仿宋_GB2312"/>
          <w:kern w:val="2"/>
          <w:sz w:val="32"/>
          <w:szCs w:val="32"/>
          <w:lang w:val="en-US" w:eastAsia="zh-CN" w:bidi="ar-SA"/>
        </w:rPr>
        <w:t>兑铁水加废钢</w:t>
      </w:r>
    </w:p>
    <w:p>
      <w:pPr>
        <w:snapToGrid w:val="0"/>
        <w:spacing w:line="560" w:lineRule="exact"/>
        <w:ind w:firstLine="420" w:firstLineChars="200"/>
        <w:jc w:val="left"/>
        <w:rPr>
          <w:rFonts w:hint="eastAsia" w:ascii="仿宋_GB2312" w:hAnsi="仿宋_GB2312" w:eastAsia="仿宋_GB2312" w:cs="仿宋_GB2312"/>
          <w:kern w:val="2"/>
          <w:sz w:val="32"/>
          <w:szCs w:val="32"/>
          <w:lang w:val="en-US" w:eastAsia="zh-CN" w:bidi="ar-SA"/>
        </w:rPr>
      </w:pPr>
      <w:r>
        <w:drawing>
          <wp:anchor distT="0" distB="0" distL="114300" distR="114300" simplePos="0" relativeHeight="251661312" behindDoc="0" locked="0" layoutInCell="1" allowOverlap="1">
            <wp:simplePos x="0" y="0"/>
            <wp:positionH relativeFrom="column">
              <wp:posOffset>-8890</wp:posOffset>
            </wp:positionH>
            <wp:positionV relativeFrom="paragraph">
              <wp:posOffset>716280</wp:posOffset>
            </wp:positionV>
            <wp:extent cx="5751830" cy="3007995"/>
            <wp:effectExtent l="0" t="0" r="1270" b="190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751830" cy="3007995"/>
                    </a:xfrm>
                    <a:prstGeom prst="rect">
                      <a:avLst/>
                    </a:prstGeom>
                    <a:noFill/>
                    <a:ln w="9525">
                      <a:noFill/>
                    </a:ln>
                  </pic:spPr>
                </pic:pic>
              </a:graphicData>
            </a:graphic>
          </wp:anchor>
        </w:drawing>
      </w:r>
    </w:p>
    <w:p>
      <w:pPr>
        <w:pStyle w:val="5"/>
        <w:keepNext w:val="0"/>
        <w:keepLines w:val="0"/>
        <w:pageBreakBefore w:val="0"/>
        <w:widowControl w:val="0"/>
        <w:numPr>
          <w:ilvl w:val="0"/>
          <w:numId w:val="5"/>
        </w:numPr>
        <w:kinsoku/>
        <w:wordWrap/>
        <w:overflowPunct/>
        <w:topLinePunct w:val="0"/>
        <w:autoSpaceDE/>
        <w:autoSpaceDN/>
        <w:bidi w:val="0"/>
        <w:adjustRightInd/>
        <w:snapToGrid/>
        <w:spacing w:line="540" w:lineRule="exact"/>
        <w:ind w:left="420" w:leftChars="0" w:hanging="42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造渣控制</w:t>
      </w:r>
    </w:p>
    <w:p>
      <w:pPr>
        <w:snapToGrid w:val="0"/>
        <w:spacing w:line="560" w:lineRule="exact"/>
        <w:ind w:firstLine="420" w:firstLineChars="200"/>
        <w:jc w:val="left"/>
        <w:rPr>
          <w:rFonts w:hint="eastAsia" w:ascii="仿宋_GB2312" w:hAnsi="仿宋_GB2312" w:eastAsia="仿宋_GB2312" w:cs="仿宋_GB2312"/>
          <w:kern w:val="2"/>
          <w:sz w:val="32"/>
          <w:szCs w:val="32"/>
          <w:lang w:val="en-US" w:eastAsia="zh-CN" w:bidi="ar-SA"/>
        </w:rPr>
      </w:pPr>
      <w:r>
        <w:drawing>
          <wp:anchor distT="0" distB="0" distL="114300" distR="114300" simplePos="0" relativeHeight="251662336" behindDoc="0" locked="0" layoutInCell="1" allowOverlap="1">
            <wp:simplePos x="0" y="0"/>
            <wp:positionH relativeFrom="column">
              <wp:posOffset>33655</wp:posOffset>
            </wp:positionH>
            <wp:positionV relativeFrom="paragraph">
              <wp:posOffset>365760</wp:posOffset>
            </wp:positionV>
            <wp:extent cx="5752465" cy="3354705"/>
            <wp:effectExtent l="0" t="0" r="635" b="1714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752465" cy="3354705"/>
                    </a:xfrm>
                    <a:prstGeom prst="rect">
                      <a:avLst/>
                    </a:prstGeom>
                    <a:noFill/>
                    <a:ln w="9525">
                      <a:noFill/>
                    </a:ln>
                  </pic:spPr>
                </pic:pic>
              </a:graphicData>
            </a:graphic>
          </wp:anchor>
        </w:drawing>
      </w:r>
    </w:p>
    <w:p>
      <w:pPr>
        <w:snapToGrid w:val="0"/>
        <w:spacing w:line="560" w:lineRule="exact"/>
        <w:ind w:firstLine="420" w:firstLineChars="200"/>
        <w:jc w:val="left"/>
        <w:rPr>
          <w:rFonts w:hint="eastAsia" w:ascii="仿宋_GB2312" w:hAnsi="仿宋_GB2312" w:eastAsia="仿宋_GB2312" w:cs="仿宋_GB2312"/>
          <w:kern w:val="2"/>
          <w:sz w:val="32"/>
          <w:szCs w:val="32"/>
          <w:lang w:val="en-US" w:eastAsia="zh-CN" w:bidi="ar-SA"/>
        </w:rPr>
      </w:pPr>
      <w:r>
        <w:drawing>
          <wp:anchor distT="0" distB="0" distL="114300" distR="114300" simplePos="0" relativeHeight="251663360" behindDoc="0" locked="0" layoutInCell="1" allowOverlap="1">
            <wp:simplePos x="0" y="0"/>
            <wp:positionH relativeFrom="column">
              <wp:posOffset>-30480</wp:posOffset>
            </wp:positionH>
            <wp:positionV relativeFrom="paragraph">
              <wp:posOffset>4312920</wp:posOffset>
            </wp:positionV>
            <wp:extent cx="5753735" cy="3390900"/>
            <wp:effectExtent l="0" t="0" r="18415"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753735" cy="3390900"/>
                    </a:xfrm>
                    <a:prstGeom prst="rect">
                      <a:avLst/>
                    </a:prstGeom>
                    <a:noFill/>
                    <a:ln w="9525">
                      <a:noFill/>
                    </a:ln>
                  </pic:spPr>
                </pic:pic>
              </a:graphicData>
            </a:graphic>
          </wp:anchor>
        </w:drawing>
      </w:r>
    </w:p>
    <w:p>
      <w:pPr>
        <w:pStyle w:val="5"/>
        <w:keepNext w:val="0"/>
        <w:keepLines w:val="0"/>
        <w:pageBreakBefore w:val="0"/>
        <w:widowControl w:val="0"/>
        <w:numPr>
          <w:ilvl w:val="0"/>
          <w:numId w:val="5"/>
        </w:numPr>
        <w:kinsoku/>
        <w:wordWrap/>
        <w:overflowPunct/>
        <w:topLinePunct w:val="0"/>
        <w:autoSpaceDE/>
        <w:autoSpaceDN/>
        <w:bidi w:val="0"/>
        <w:adjustRightInd/>
        <w:snapToGrid/>
        <w:spacing w:line="540" w:lineRule="exact"/>
        <w:ind w:left="420" w:leftChars="0" w:hanging="420" w:firstLineChars="0"/>
        <w:jc w:val="both"/>
        <w:textAlignment w:val="auto"/>
        <w:rPr>
          <w:rFonts w:hint="eastAsia" w:ascii="仿宋" w:hAnsi="仿宋" w:eastAsia="仿宋" w:cs="仿宋"/>
          <w:sz w:val="32"/>
          <w:szCs w:val="32"/>
          <w:lang w:val="en-US" w:eastAsia="zh-CN"/>
        </w:rPr>
      </w:pPr>
      <w:r>
        <w:rPr>
          <w:rFonts w:hint="eastAsia" w:ascii="仿宋_GB2312" w:hAnsi="仿宋_GB2312" w:eastAsia="仿宋_GB2312" w:cs="仿宋_GB2312"/>
          <w:kern w:val="2"/>
          <w:sz w:val="32"/>
          <w:szCs w:val="32"/>
          <w:lang w:val="en-US" w:eastAsia="zh-CN" w:bidi="ar-SA"/>
        </w:rPr>
        <w:t>氧枪控制</w:t>
      </w:r>
    </w:p>
    <w:p>
      <w:pPr>
        <w:pStyle w:val="41"/>
        <w:numPr>
          <w:ilvl w:val="0"/>
          <w:numId w:val="0"/>
        </w:numPr>
        <w:rPr>
          <w:rFonts w:hint="eastAsia" w:ascii="仿宋" w:hAnsi="仿宋" w:eastAsia="仿宋" w:cs="仿宋"/>
          <w:color w:val="auto"/>
          <w:sz w:val="32"/>
          <w:szCs w:val="32"/>
          <w:lang w:eastAsia="zh-CN"/>
        </w:rPr>
        <w:sectPr>
          <w:footerReference r:id="rId5" w:type="default"/>
          <w:pgSz w:w="11906" w:h="16838"/>
          <w:pgMar w:top="2041" w:right="1418" w:bottom="1985" w:left="1418" w:header="851" w:footer="992" w:gutter="0"/>
          <w:pgNumType w:start="1"/>
          <w:cols w:space="720" w:num="1"/>
          <w:docGrid w:type="lines" w:linePitch="312" w:charSpace="0"/>
        </w:sectPr>
      </w:pPr>
    </w:p>
    <w:p>
      <w:pPr>
        <w:pStyle w:val="41"/>
        <w:numPr>
          <w:ilvl w:val="0"/>
          <w:numId w:val="0"/>
        </w:numP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（二）高炉炼铁</w:t>
      </w:r>
    </w:p>
    <w:p>
      <w:pPr>
        <w:pStyle w:val="41"/>
        <w:numPr>
          <w:ilvl w:val="0"/>
          <w:numId w:val="0"/>
        </w:numPr>
        <w:ind w:left="567" w:leftChars="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如下图所示</w:t>
      </w:r>
    </w:p>
    <w:p>
      <w:pPr>
        <w:pStyle w:val="41"/>
        <w:numPr>
          <w:ilvl w:val="0"/>
          <w:numId w:val="0"/>
        </w:numPr>
        <w:ind w:left="567" w:leftChars="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1.平台界面</w:t>
      </w:r>
    </w:p>
    <w:p>
      <w:pPr>
        <w:pStyle w:val="41"/>
        <w:numPr>
          <w:ilvl w:val="0"/>
          <w:numId w:val="0"/>
        </w:numPr>
        <w:ind w:left="567" w:leftChars="0"/>
      </w:pPr>
      <w:r>
        <w:drawing>
          <wp:inline distT="0" distB="0" distL="114300" distR="114300">
            <wp:extent cx="5753100" cy="32480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753100" cy="3248025"/>
                    </a:xfrm>
                    <a:prstGeom prst="rect">
                      <a:avLst/>
                    </a:prstGeom>
                    <a:noFill/>
                    <a:ln w="9525">
                      <a:noFill/>
                    </a:ln>
                  </pic:spPr>
                </pic:pic>
              </a:graphicData>
            </a:graphic>
          </wp:inline>
        </w:drawing>
      </w:r>
    </w:p>
    <w:p>
      <w:pPr>
        <w:pStyle w:val="41"/>
        <w:numPr>
          <w:ilvl w:val="0"/>
          <w:numId w:val="0"/>
        </w:numPr>
        <w:ind w:left="567" w:leftChars="0"/>
      </w:pPr>
    </w:p>
    <w:p>
      <w:pPr>
        <w:pStyle w:val="41"/>
        <w:numPr>
          <w:ilvl w:val="0"/>
          <w:numId w:val="0"/>
        </w:numPr>
        <w:ind w:left="567" w:leftChars="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2.炉顶布料矩阵</w:t>
      </w:r>
    </w:p>
    <w:p>
      <w:pPr>
        <w:pStyle w:val="41"/>
        <w:numPr>
          <w:ilvl w:val="0"/>
          <w:numId w:val="0"/>
        </w:numPr>
        <w:ind w:left="567" w:leftChars="0"/>
        <w:rPr>
          <w:rFonts w:hint="eastAsia" w:ascii="仿宋" w:hAnsi="仿宋" w:eastAsia="仿宋" w:cs="仿宋"/>
          <w:color w:val="auto"/>
          <w:sz w:val="32"/>
          <w:szCs w:val="32"/>
          <w:lang w:val="en-US" w:eastAsia="zh-CN"/>
        </w:rPr>
      </w:pPr>
      <w:r>
        <w:drawing>
          <wp:inline distT="0" distB="0" distL="114300" distR="114300">
            <wp:extent cx="5112385" cy="2922270"/>
            <wp:effectExtent l="0" t="0" r="1206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112385" cy="2922270"/>
                    </a:xfrm>
                    <a:prstGeom prst="rect">
                      <a:avLst/>
                    </a:prstGeom>
                    <a:noFill/>
                    <a:ln w="9525">
                      <a:noFill/>
                    </a:ln>
                  </pic:spPr>
                </pic:pic>
              </a:graphicData>
            </a:graphic>
          </wp:inline>
        </w:drawing>
      </w:r>
    </w:p>
    <w:p>
      <w:pPr>
        <w:pStyle w:val="41"/>
        <w:numPr>
          <w:ilvl w:val="0"/>
          <w:numId w:val="0"/>
        </w:numPr>
        <w:ind w:left="567" w:leftChars="0"/>
        <w:rPr>
          <w:rFonts w:hint="eastAsia" w:ascii="仿宋" w:hAnsi="仿宋" w:eastAsia="仿宋" w:cs="仿宋"/>
          <w:color w:val="auto"/>
          <w:sz w:val="32"/>
          <w:szCs w:val="32"/>
          <w:lang w:val="en-US" w:eastAsia="zh-CN"/>
        </w:rPr>
        <w:sectPr>
          <w:pgSz w:w="11906" w:h="16838"/>
          <w:pgMar w:top="2041" w:right="1418" w:bottom="1985" w:left="1418" w:header="851" w:footer="992" w:gutter="0"/>
          <w:pgNumType w:start="1"/>
          <w:cols w:space="720" w:num="1"/>
          <w:docGrid w:type="lines" w:linePitch="312" w:charSpace="0"/>
        </w:sectPr>
      </w:pPr>
    </w:p>
    <w:p>
      <w:pPr>
        <w:pStyle w:val="41"/>
        <w:numPr>
          <w:ilvl w:val="0"/>
          <w:numId w:val="0"/>
        </w:numPr>
        <w:ind w:left="567" w:leftChars="0"/>
        <w:rPr>
          <w:rFonts w:hint="eastAsia" w:ascii="仿宋" w:hAnsi="仿宋" w:eastAsia="仿宋" w:cs="仿宋"/>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3.槽下矩阵设定</w:t>
      </w:r>
    </w:p>
    <w:p>
      <w:pPr>
        <w:pStyle w:val="41"/>
        <w:numPr>
          <w:ilvl w:val="0"/>
          <w:numId w:val="0"/>
        </w:numPr>
        <w:ind w:left="567" w:leftChars="0"/>
      </w:pPr>
      <w:r>
        <w:drawing>
          <wp:inline distT="0" distB="0" distL="114300" distR="114300">
            <wp:extent cx="5495290" cy="2904490"/>
            <wp:effectExtent l="0" t="0" r="1016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495290" cy="2904490"/>
                    </a:xfrm>
                    <a:prstGeom prst="rect">
                      <a:avLst/>
                    </a:prstGeom>
                    <a:noFill/>
                    <a:ln w="9525">
                      <a:noFill/>
                    </a:ln>
                  </pic:spPr>
                </pic:pic>
              </a:graphicData>
            </a:graphic>
          </wp:inline>
        </w:drawing>
      </w:r>
    </w:p>
    <w:p>
      <w:pPr>
        <w:pStyle w:val="41"/>
        <w:numPr>
          <w:ilvl w:val="0"/>
          <w:numId w:val="0"/>
        </w:numPr>
        <w:ind w:left="567" w:leftChars="0"/>
        <w:rPr>
          <w:rFonts w:hint="eastAsia"/>
          <w:lang w:val="en-US" w:eastAsia="zh-CN"/>
        </w:rPr>
      </w:pPr>
    </w:p>
    <w:p>
      <w:pPr>
        <w:pStyle w:val="41"/>
        <w:numPr>
          <w:ilvl w:val="0"/>
          <w:numId w:val="0"/>
        </w:numPr>
        <w:ind w:left="567" w:leftChars="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4.异常炉况判断</w:t>
      </w:r>
    </w:p>
    <w:p>
      <w:pPr>
        <w:pStyle w:val="41"/>
        <w:numPr>
          <w:ilvl w:val="0"/>
          <w:numId w:val="0"/>
        </w:numPr>
        <w:ind w:left="567" w:leftChars="0"/>
        <w:rPr>
          <w:rFonts w:hint="eastAsia" w:ascii="仿宋" w:hAnsi="仿宋" w:eastAsia="仿宋" w:cs="仿宋"/>
          <w:color w:val="auto"/>
          <w:sz w:val="32"/>
          <w:szCs w:val="32"/>
          <w:lang w:eastAsia="zh-CN"/>
        </w:rPr>
      </w:pPr>
      <w:r>
        <w:drawing>
          <wp:inline distT="0" distB="0" distL="114300" distR="114300">
            <wp:extent cx="5704840" cy="2866390"/>
            <wp:effectExtent l="0" t="0" r="1016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704840" cy="2866390"/>
                    </a:xfrm>
                    <a:prstGeom prst="rect">
                      <a:avLst/>
                    </a:prstGeom>
                    <a:noFill/>
                    <a:ln w="9525">
                      <a:noFill/>
                    </a:ln>
                  </pic:spPr>
                </pic:pic>
              </a:graphicData>
            </a:graphic>
          </wp:inline>
        </w:drawing>
      </w:r>
    </w:p>
    <w:p>
      <w:pPr>
        <w:pStyle w:val="41"/>
        <w:numPr>
          <w:ilvl w:val="0"/>
          <w:numId w:val="0"/>
        </w:numPr>
        <w:ind w:left="567" w:leftChars="0"/>
        <w:rPr>
          <w:rFonts w:hint="eastAsia" w:ascii="仿宋" w:hAnsi="仿宋" w:eastAsia="仿宋" w:cs="仿宋"/>
          <w:color w:val="auto"/>
          <w:sz w:val="32"/>
          <w:szCs w:val="32"/>
          <w:lang w:eastAsia="zh-CN"/>
        </w:rPr>
      </w:pPr>
    </w:p>
    <w:p>
      <w:pPr>
        <w:pStyle w:val="41"/>
        <w:numPr>
          <w:ilvl w:val="0"/>
          <w:numId w:val="0"/>
        </w:numPr>
        <w:ind w:left="567" w:leftChars="0"/>
        <w:rPr>
          <w:rFonts w:hint="eastAsia" w:ascii="仿宋" w:hAnsi="仿宋" w:eastAsia="仿宋" w:cs="仿宋"/>
          <w:color w:val="auto"/>
          <w:sz w:val="32"/>
          <w:szCs w:val="32"/>
          <w:lang w:eastAsia="zh-CN"/>
        </w:rPr>
      </w:pPr>
    </w:p>
    <w:p>
      <w:pPr>
        <w:pStyle w:val="41"/>
        <w:numPr>
          <w:ilvl w:val="0"/>
          <w:numId w:val="0"/>
        </w:numPr>
        <w:rPr>
          <w:rFonts w:hint="eastAsia" w:ascii="仿宋" w:hAnsi="仿宋" w:eastAsia="仿宋" w:cs="仿宋"/>
          <w:color w:val="auto"/>
          <w:sz w:val="32"/>
          <w:szCs w:val="32"/>
          <w:lang w:eastAsia="zh-CN"/>
        </w:rPr>
      </w:pPr>
    </w:p>
    <w:p>
      <w:pPr>
        <w:pStyle w:val="41"/>
        <w:numPr>
          <w:ilvl w:val="0"/>
          <w:numId w:val="0"/>
        </w:numPr>
        <w:ind w:left="567" w:leftChars="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（三）铜火法冶炼</w:t>
      </w:r>
    </w:p>
    <w:p>
      <w:pPr>
        <w:pStyle w:val="42"/>
        <w:numPr>
          <w:ilvl w:val="0"/>
          <w:numId w:val="6"/>
        </w:numPr>
        <w:ind w:left="993" w:firstLineChars="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考核题目</w:t>
      </w:r>
    </w:p>
    <w:p>
      <w:pPr>
        <w:ind w:firstLine="640" w:firstLineChars="200"/>
        <w:jc w:val="left"/>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用户单击界面中的计划查看按钮时，会弹出对话框显示当前执行的计划内容，如下图所示：</w:t>
      </w:r>
    </w:p>
    <w:p>
      <w:pPr>
        <w:spacing w:line="360" w:lineRule="auto"/>
        <w:jc w:val="center"/>
        <w:rPr>
          <w:rFonts w:hint="eastAsia" w:ascii="仿宋" w:hAnsi="仿宋" w:eastAsia="仿宋" w:cs="仿宋"/>
          <w:color w:val="auto"/>
          <w:sz w:val="32"/>
          <w:szCs w:val="32"/>
        </w:rPr>
      </w:pPr>
      <w:r>
        <w:rPr>
          <w:rFonts w:hint="eastAsia" w:ascii="仿宋" w:hAnsi="仿宋" w:eastAsia="仿宋" w:cs="仿宋"/>
          <w:color w:val="auto"/>
          <w:sz w:val="32"/>
          <w:szCs w:val="32"/>
        </w:rPr>
        <w:drawing>
          <wp:inline distT="0" distB="0" distL="0" distR="0">
            <wp:extent cx="2428875" cy="50768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28875" cy="5076825"/>
                    </a:xfrm>
                    <a:prstGeom prst="rect">
                      <a:avLst/>
                    </a:prstGeom>
                    <a:noFill/>
                    <a:ln>
                      <a:noFill/>
                    </a:ln>
                  </pic:spPr>
                </pic:pic>
              </a:graphicData>
            </a:graphic>
          </wp:inline>
        </w:drawing>
      </w:r>
    </w:p>
    <w:p>
      <w:pPr>
        <w:pStyle w:val="42"/>
        <w:numPr>
          <w:ilvl w:val="0"/>
          <w:numId w:val="6"/>
        </w:numPr>
        <w:ind w:left="993" w:firstLine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考核过程</w:t>
      </w:r>
    </w:p>
    <w:p>
      <w:pPr>
        <w:pStyle w:val="31"/>
        <w:numPr>
          <w:ilvl w:val="0"/>
          <w:numId w:val="7"/>
        </w:numPr>
        <w:spacing w:line="360" w:lineRule="auto"/>
        <w:ind w:left="993" w:hanging="426" w:firstLine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系统检查</w:t>
      </w:r>
    </w:p>
    <w:p>
      <w:pPr>
        <w:ind w:firstLine="640" w:firstLineChars="200"/>
        <w:jc w:val="left"/>
        <w:rPr>
          <w:rFonts w:hint="eastAsia" w:ascii="仿宋" w:hAnsi="仿宋" w:eastAsia="仿宋" w:cs="仿宋"/>
          <w:color w:val="auto"/>
          <w:sz w:val="32"/>
          <w:szCs w:val="32"/>
        </w:rPr>
      </w:pPr>
      <w:r>
        <w:rPr>
          <w:rFonts w:hint="eastAsia" w:ascii="仿宋_GB2312" w:hAnsi="仿宋_GB2312" w:eastAsia="仿宋_GB2312" w:cs="仿宋_GB2312"/>
          <w:kern w:val="2"/>
          <w:sz w:val="32"/>
          <w:szCs w:val="32"/>
          <w:lang w:val="en-US" w:eastAsia="zh-CN" w:bidi="ar-SA"/>
        </w:rPr>
        <w:t>选中检查的项目，点【确定】按钮，进行检查结果提交。</w:t>
      </w:r>
    </w:p>
    <w:p>
      <w:pPr>
        <w:spacing w:line="360" w:lineRule="auto"/>
        <w:jc w:val="center"/>
        <w:rPr>
          <w:rFonts w:hint="eastAsia" w:ascii="仿宋" w:hAnsi="仿宋" w:eastAsia="仿宋" w:cs="仿宋"/>
          <w:color w:val="auto"/>
          <w:sz w:val="32"/>
          <w:szCs w:val="32"/>
        </w:rPr>
      </w:pPr>
      <w:r>
        <w:rPr>
          <w:rFonts w:hint="eastAsia" w:ascii="仿宋" w:hAnsi="仿宋" w:eastAsia="仿宋" w:cs="仿宋"/>
          <w:color w:val="auto"/>
          <w:sz w:val="32"/>
          <w:szCs w:val="32"/>
        </w:rPr>
        <w:drawing>
          <wp:inline distT="0" distB="0" distL="0" distR="0">
            <wp:extent cx="2009775" cy="33528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009775" cy="3352800"/>
                    </a:xfrm>
                    <a:prstGeom prst="rect">
                      <a:avLst/>
                    </a:prstGeom>
                    <a:noFill/>
                    <a:ln>
                      <a:noFill/>
                    </a:ln>
                  </pic:spPr>
                </pic:pic>
              </a:graphicData>
            </a:graphic>
          </wp:inline>
        </w:drawing>
      </w:r>
    </w:p>
    <w:p>
      <w:pPr>
        <w:pStyle w:val="31"/>
        <w:numPr>
          <w:ilvl w:val="0"/>
          <w:numId w:val="7"/>
        </w:numPr>
        <w:spacing w:line="360" w:lineRule="auto"/>
        <w:ind w:left="993" w:hanging="426" w:firstLineChars="0"/>
        <w:rPr>
          <w:rFonts w:hint="eastAsia" w:ascii="仿宋" w:hAnsi="仿宋" w:eastAsia="仿宋" w:cs="仿宋"/>
          <w:color w:val="auto"/>
          <w:sz w:val="32"/>
          <w:szCs w:val="32"/>
        </w:rPr>
      </w:pPr>
      <w:r>
        <w:rPr>
          <w:rFonts w:hint="eastAsia" w:ascii="仿宋_GB2312" w:hAnsi="仿宋_GB2312" w:eastAsia="仿宋_GB2312" w:cs="仿宋_GB2312"/>
          <w:kern w:val="2"/>
          <w:sz w:val="32"/>
          <w:szCs w:val="32"/>
          <w:lang w:val="en-US" w:eastAsia="zh-CN" w:bidi="ar-SA"/>
        </w:rPr>
        <w:t>调整风氧量</w:t>
      </w:r>
    </w:p>
    <w:p>
      <w:pPr>
        <w:pStyle w:val="31"/>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drawing>
          <wp:inline distT="0" distB="0" distL="0" distR="0">
            <wp:extent cx="2619375" cy="294322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619375" cy="2943225"/>
                    </a:xfrm>
                    <a:prstGeom prst="rect">
                      <a:avLst/>
                    </a:prstGeom>
                    <a:noFill/>
                    <a:ln>
                      <a:noFill/>
                    </a:ln>
                  </pic:spPr>
                </pic:pic>
              </a:graphicData>
            </a:graphic>
          </wp:inline>
        </w:drawing>
      </w:r>
    </w:p>
    <w:p>
      <w:pPr>
        <w:pStyle w:val="31"/>
        <w:numPr>
          <w:ilvl w:val="0"/>
          <w:numId w:val="7"/>
        </w:numPr>
        <w:spacing w:line="360" w:lineRule="auto"/>
        <w:ind w:left="993" w:hanging="426" w:firstLineChars="0"/>
        <w:rPr>
          <w:rFonts w:hint="eastAsia" w:ascii="仿宋" w:hAnsi="仿宋" w:eastAsia="仿宋" w:cs="仿宋"/>
          <w:color w:val="auto"/>
          <w:sz w:val="32"/>
          <w:szCs w:val="32"/>
        </w:rPr>
      </w:pPr>
      <w:r>
        <w:rPr>
          <w:rFonts w:hint="eastAsia" w:ascii="仿宋_GB2312" w:hAnsi="仿宋_GB2312" w:eastAsia="仿宋_GB2312" w:cs="仿宋_GB2312"/>
          <w:kern w:val="2"/>
          <w:sz w:val="32"/>
          <w:szCs w:val="32"/>
          <w:lang w:val="en-US" w:eastAsia="zh-CN" w:bidi="ar-SA"/>
        </w:rPr>
        <w:t>加入溶剂操作</w:t>
      </w:r>
    </w:p>
    <w:p>
      <w:pPr>
        <w:pStyle w:val="31"/>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drawing>
          <wp:inline distT="0" distB="0" distL="0" distR="0">
            <wp:extent cx="3705225" cy="14287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705225" cy="1428750"/>
                    </a:xfrm>
                    <a:prstGeom prst="rect">
                      <a:avLst/>
                    </a:prstGeom>
                    <a:noFill/>
                    <a:ln>
                      <a:noFill/>
                    </a:ln>
                  </pic:spPr>
                </pic:pic>
              </a:graphicData>
            </a:graphic>
          </wp:inline>
        </w:drawing>
      </w:r>
    </w:p>
    <w:p>
      <w:pPr>
        <w:pStyle w:val="31"/>
        <w:numPr>
          <w:ilvl w:val="0"/>
          <w:numId w:val="7"/>
        </w:numPr>
        <w:spacing w:line="360" w:lineRule="auto"/>
        <w:ind w:left="993" w:hanging="426" w:firstLineChars="0"/>
        <w:rPr>
          <w:rFonts w:hint="eastAsia" w:ascii="仿宋" w:hAnsi="仿宋" w:eastAsia="仿宋" w:cs="仿宋"/>
          <w:color w:val="auto"/>
          <w:sz w:val="32"/>
          <w:szCs w:val="32"/>
        </w:rPr>
      </w:pPr>
      <w:r>
        <w:rPr>
          <w:rFonts w:hint="eastAsia" w:ascii="仿宋_GB2312" w:hAnsi="仿宋_GB2312" w:eastAsia="仿宋_GB2312" w:cs="仿宋_GB2312"/>
          <w:kern w:val="2"/>
          <w:sz w:val="32"/>
          <w:szCs w:val="32"/>
          <w:lang w:val="en-US" w:eastAsia="zh-CN" w:bidi="ar-SA"/>
        </w:rPr>
        <w:t>本体监控</w:t>
      </w:r>
    </w:p>
    <w:p>
      <w:pPr>
        <w:snapToGrid w:val="0"/>
        <w:spacing w:line="560" w:lineRule="exact"/>
        <w:ind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炉东集烟阀、炉西集烟阀、炉前集烟阀、回转钟罩、活动烟罩、出口钟罩的控制。</w:t>
      </w:r>
    </w:p>
    <w:p>
      <w:pPr>
        <w:pStyle w:val="31"/>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drawing>
          <wp:inline distT="0" distB="0" distL="0" distR="0">
            <wp:extent cx="2600325" cy="14859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600325" cy="1485900"/>
                    </a:xfrm>
                    <a:prstGeom prst="rect">
                      <a:avLst/>
                    </a:prstGeom>
                    <a:noFill/>
                    <a:ln>
                      <a:noFill/>
                    </a:ln>
                  </pic:spPr>
                </pic:pic>
              </a:graphicData>
            </a:graphic>
          </wp:inline>
        </w:drawing>
      </w:r>
    </w:p>
    <w:p>
      <w:pPr>
        <w:pStyle w:val="31"/>
        <w:numPr>
          <w:ilvl w:val="0"/>
          <w:numId w:val="7"/>
        </w:numPr>
        <w:spacing w:line="360" w:lineRule="auto"/>
        <w:ind w:left="993" w:hanging="426" w:firstLineChars="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现场操作</w:t>
      </w:r>
    </w:p>
    <w:p>
      <w:pPr>
        <w:snapToGrid w:val="0"/>
        <w:spacing w:line="560" w:lineRule="exact"/>
        <w:ind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考生可以查看或设置界面内显示的参数，可以查看相关虚拟现实场景，并且使用相关的按钮调节对其进行控制。</w:t>
      </w:r>
    </w:p>
    <w:p>
      <w:pPr>
        <w:pStyle w:val="31"/>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drawing>
          <wp:inline distT="0" distB="0" distL="0" distR="0">
            <wp:extent cx="1257300" cy="39719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257300" cy="3971925"/>
                    </a:xfrm>
                    <a:prstGeom prst="rect">
                      <a:avLst/>
                    </a:prstGeom>
                    <a:noFill/>
                    <a:ln>
                      <a:noFill/>
                    </a:ln>
                  </pic:spPr>
                </pic:pic>
              </a:graphicData>
            </a:graphic>
          </wp:inline>
        </w:drawing>
      </w:r>
    </w:p>
    <w:p>
      <w:pPr>
        <w:pStyle w:val="31"/>
        <w:numPr>
          <w:ilvl w:val="0"/>
          <w:numId w:val="7"/>
        </w:numPr>
        <w:spacing w:line="360" w:lineRule="auto"/>
        <w:ind w:left="993" w:hanging="426" w:firstLineChars="0"/>
        <w:jc w:val="left"/>
        <w:rPr>
          <w:rFonts w:hint="eastAsia" w:ascii="仿宋" w:hAnsi="仿宋" w:eastAsia="仿宋" w:cs="仿宋"/>
          <w:color w:val="auto"/>
          <w:sz w:val="32"/>
          <w:szCs w:val="32"/>
        </w:rPr>
      </w:pPr>
      <w:r>
        <w:rPr>
          <w:rFonts w:hint="eastAsia" w:ascii="仿宋_GB2312" w:hAnsi="仿宋_GB2312" w:eastAsia="仿宋_GB2312" w:cs="仿宋_GB2312"/>
          <w:kern w:val="2"/>
          <w:sz w:val="32"/>
          <w:szCs w:val="32"/>
          <w:lang w:val="en-US" w:eastAsia="zh-CN" w:bidi="ar-SA"/>
        </w:rPr>
        <w:t>考核提交</w:t>
      </w:r>
    </w:p>
    <w:p>
      <w:pPr>
        <w:snapToGrid w:val="0"/>
        <w:spacing w:line="560" w:lineRule="exact"/>
        <w:ind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完成所有操作后考核提交，提交后会弹出最终的操作结果供考生查看。</w:t>
      </w:r>
    </w:p>
    <w:p>
      <w:pPr>
        <w:spacing w:line="360" w:lineRule="auto"/>
        <w:jc w:val="center"/>
        <w:rPr>
          <w:rFonts w:hint="eastAsia" w:ascii="仿宋" w:hAnsi="仿宋" w:eastAsia="仿宋" w:cs="仿宋"/>
          <w:color w:val="auto"/>
          <w:sz w:val="32"/>
          <w:szCs w:val="32"/>
        </w:rPr>
      </w:pPr>
      <w:r>
        <w:rPr>
          <w:rFonts w:hint="eastAsia" w:ascii="仿宋" w:hAnsi="仿宋" w:eastAsia="仿宋" w:cs="仿宋"/>
          <w:color w:val="auto"/>
          <w:sz w:val="32"/>
          <w:szCs w:val="32"/>
        </w:rPr>
        <w:drawing>
          <wp:inline distT="0" distB="0" distL="0" distR="0">
            <wp:extent cx="5219700" cy="8001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19700" cy="800100"/>
                    </a:xfrm>
                    <a:prstGeom prst="rect">
                      <a:avLst/>
                    </a:prstGeom>
                    <a:noFill/>
                    <a:ln>
                      <a:noFill/>
                    </a:ln>
                  </pic:spPr>
                </pic:pic>
              </a:graphicData>
            </a:graphic>
          </wp:inline>
        </w:drawing>
      </w:r>
    </w:p>
    <w:p>
      <w:pPr>
        <w:pStyle w:val="42"/>
        <w:numPr>
          <w:ilvl w:val="0"/>
          <w:numId w:val="6"/>
        </w:numPr>
        <w:ind w:left="993" w:firstLineChars="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成绩查询</w:t>
      </w:r>
    </w:p>
    <w:p>
      <w:pPr>
        <w:snapToGrid w:val="0"/>
        <w:spacing w:line="560" w:lineRule="exact"/>
        <w:ind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选择相应的模块、日期 、学号，查询报表，点击下方的显示按钮，最终的考核结果会以报表的形式展示出来。包括详细的操作记录、评分记录、各种模型曲线等。</w:t>
      </w:r>
    </w:p>
    <w:p>
      <w:pPr>
        <w:pStyle w:val="41"/>
        <w:jc w:val="center"/>
        <w:rPr>
          <w:rFonts w:hint="eastAsia" w:ascii="仿宋" w:hAnsi="仿宋" w:eastAsia="仿宋" w:cs="仿宋"/>
          <w:color w:val="auto"/>
          <w:sz w:val="32"/>
          <w:szCs w:val="32"/>
        </w:rPr>
      </w:pPr>
      <w:r>
        <w:rPr>
          <w:rFonts w:hint="eastAsia" w:ascii="仿宋" w:hAnsi="仿宋" w:eastAsia="仿宋" w:cs="仿宋"/>
          <w:color w:val="auto"/>
          <w:sz w:val="32"/>
          <w:szCs w:val="32"/>
        </w:rPr>
        <w:drawing>
          <wp:inline distT="0" distB="0" distL="0" distR="0">
            <wp:extent cx="4429125" cy="50101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429125" cy="5010150"/>
                    </a:xfrm>
                    <a:prstGeom prst="rect">
                      <a:avLst/>
                    </a:prstGeom>
                    <a:noFill/>
                    <a:ln>
                      <a:noFill/>
                    </a:ln>
                  </pic:spPr>
                </pic:pic>
              </a:graphicData>
            </a:graphic>
          </wp:inline>
        </w:drawing>
      </w:r>
    </w:p>
    <w:p>
      <w:pPr>
        <w:snapToGrid w:val="0"/>
        <w:spacing w:line="560" w:lineRule="exact"/>
        <w:ind w:firstLine="640" w:firstLineChars="200"/>
        <w:jc w:val="left"/>
        <w:rPr>
          <w:rFonts w:hint="eastAsia" w:ascii="仿宋" w:hAnsi="仿宋" w:eastAsia="仿宋" w:cs="仿宋"/>
          <w:kern w:val="2"/>
          <w:sz w:val="32"/>
          <w:szCs w:val="32"/>
          <w:lang w:val="en-US" w:eastAsia="zh-CN" w:bidi="ar-SA"/>
        </w:rPr>
      </w:pPr>
    </w:p>
    <w:p>
      <w:pPr>
        <w:snapToGrid w:val="0"/>
        <w:spacing w:line="560" w:lineRule="exact"/>
        <w:ind w:firstLine="640" w:firstLineChars="200"/>
        <w:jc w:val="left"/>
        <w:rPr>
          <w:rFonts w:hint="eastAsia" w:ascii="仿宋" w:hAnsi="仿宋" w:eastAsia="仿宋" w:cs="仿宋"/>
          <w:kern w:val="2"/>
          <w:sz w:val="32"/>
          <w:szCs w:val="32"/>
          <w:lang w:val="en-US" w:eastAsia="zh-CN" w:bidi="ar-SA"/>
        </w:rPr>
      </w:pPr>
    </w:p>
    <w:p>
      <w:pPr>
        <w:snapToGrid w:val="0"/>
        <w:spacing w:line="560" w:lineRule="exact"/>
        <w:ind w:firstLine="640" w:firstLineChars="200"/>
        <w:jc w:val="left"/>
        <w:rPr>
          <w:rFonts w:hint="eastAsia" w:ascii="仿宋_GB2312" w:hAnsi="仿宋_GB2312" w:eastAsia="仿宋_GB2312" w:cs="仿宋_GB2312"/>
          <w:kern w:val="2"/>
          <w:sz w:val="32"/>
          <w:szCs w:val="32"/>
          <w:lang w:val="en-US" w:eastAsia="zh-CN" w:bidi="ar-SA"/>
        </w:rPr>
      </w:pPr>
    </w:p>
    <w:p>
      <w:pPr>
        <w:snapToGrid w:val="0"/>
        <w:spacing w:line="560" w:lineRule="exact"/>
        <w:ind w:firstLine="640" w:firstLineChars="200"/>
        <w:jc w:val="left"/>
        <w:rPr>
          <w:rFonts w:hint="eastAsia" w:ascii="仿宋_GB2312" w:hAnsi="仿宋_GB2312" w:eastAsia="仿宋_GB2312" w:cs="仿宋_GB2312"/>
          <w:kern w:val="2"/>
          <w:sz w:val="32"/>
          <w:szCs w:val="32"/>
          <w:lang w:val="en-US" w:eastAsia="zh-CN" w:bidi="ar-SA"/>
        </w:rPr>
      </w:pPr>
    </w:p>
    <w:p>
      <w:pPr>
        <w:snapToGrid w:val="0"/>
        <w:spacing w:line="560" w:lineRule="exact"/>
        <w:ind w:firstLine="640" w:firstLineChars="200"/>
        <w:jc w:val="left"/>
        <w:rPr>
          <w:rFonts w:hint="eastAsia" w:ascii="仿宋_GB2312" w:hAnsi="仿宋_GB2312" w:eastAsia="仿宋_GB2312" w:cs="仿宋_GB2312"/>
          <w:kern w:val="2"/>
          <w:sz w:val="32"/>
          <w:szCs w:val="32"/>
          <w:lang w:val="en-US" w:eastAsia="zh-CN" w:bidi="ar-SA"/>
        </w:rPr>
      </w:pPr>
    </w:p>
    <w:p>
      <w:pPr>
        <w:snapToGrid w:val="0"/>
        <w:spacing w:line="560" w:lineRule="exact"/>
        <w:ind w:firstLine="640" w:firstLineChars="200"/>
        <w:jc w:val="left"/>
        <w:rPr>
          <w:rFonts w:hint="eastAsia" w:ascii="仿宋_GB2312" w:hAnsi="仿宋_GB2312" w:eastAsia="仿宋_GB2312" w:cs="仿宋_GB2312"/>
          <w:kern w:val="2"/>
          <w:sz w:val="32"/>
          <w:szCs w:val="32"/>
          <w:lang w:val="en-US" w:eastAsia="zh-CN" w:bidi="ar-SA"/>
        </w:rPr>
      </w:pPr>
    </w:p>
    <w:p>
      <w:pPr>
        <w:snapToGrid w:val="0"/>
        <w:spacing w:line="560" w:lineRule="exact"/>
        <w:ind w:firstLine="640" w:firstLineChars="200"/>
        <w:jc w:val="left"/>
        <w:rPr>
          <w:rFonts w:hint="eastAsia" w:ascii="仿宋_GB2312" w:hAnsi="仿宋_GB2312" w:eastAsia="仿宋_GB2312" w:cs="仿宋_GB2312"/>
          <w:kern w:val="2"/>
          <w:sz w:val="32"/>
          <w:szCs w:val="32"/>
          <w:lang w:val="en-US" w:eastAsia="zh-CN" w:bidi="ar-SA"/>
        </w:rPr>
      </w:pPr>
    </w:p>
    <w:p>
      <w:pPr>
        <w:snapToGrid w:val="0"/>
        <w:spacing w:line="560" w:lineRule="exact"/>
        <w:jc w:val="left"/>
        <w:rPr>
          <w:rFonts w:hint="eastAsia" w:ascii="仿宋_GB2312" w:hAnsi="仿宋_GB2312" w:eastAsia="仿宋_GB2312" w:cs="仿宋_GB2312"/>
          <w:kern w:val="2"/>
          <w:sz w:val="32"/>
          <w:szCs w:val="32"/>
          <w:lang w:val="en-US" w:eastAsia="zh-CN" w:bidi="ar-SA"/>
        </w:rPr>
      </w:pPr>
    </w:p>
    <w:p>
      <w:pPr>
        <w:pStyle w:val="40"/>
        <w:keepNext/>
        <w:ind w:firstLine="321" w:firstLineChars="100"/>
        <w:jc w:val="both"/>
        <w:rPr>
          <w:rFonts w:hint="eastAsia"/>
          <w:b/>
          <w:bCs/>
          <w:sz w:val="32"/>
          <w:szCs w:val="32"/>
        </w:rPr>
      </w:pPr>
      <w:r>
        <w:rPr>
          <w:rFonts w:hint="eastAsia"/>
          <w:b/>
          <w:bCs/>
          <w:sz w:val="32"/>
          <w:szCs w:val="32"/>
        </w:rPr>
        <w:t>七、竞赛规则</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（一）参赛要求</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1.参赛选手的操作工具由实际操作竞赛场地提供方指定并提供相关操作工具。参赛选手禁带规定之外的工具参加比赛。</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2.参赛选手必须服从裁判人员指挥，按仿真实训软件操作要求进行操作，不得随意退出仿真实训系统和关闭计算机。不得复制、更改、删除计算机上的任何文件，否则一律视为放弃比赛资格。</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3.赛场内应保持肃静，不得喧哗和相互讨论。比赛过程中如发现问题，应立即向裁判人员反映。</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4.除当场次的参赛选手及指定负责该</w:t>
      </w:r>
      <w:r>
        <w:rPr>
          <w:rFonts w:hint="eastAsia" w:ascii="仿宋_GB2312" w:hAnsi="仿宋_GB2312" w:eastAsia="仿宋_GB2312" w:cs="仿宋_GB2312"/>
          <w:sz w:val="32"/>
          <w:szCs w:val="32"/>
        </w:rPr>
        <w:t>场次的裁判人员、工作人员外，有关领导及新闻宣传报导人员应在组委会负责人陪同下进入赛场，佩戴规定的标志，并遵守赛场纪律。任何在赛场的人员，不准干扰参赛选手的正常操作。</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裁判人员及赛场工作人员与参赛选手只能进行有关工作方面的必要联系，不得进行任何提示性交谈。其他允许进入赛场的人员，一律不准与参赛选手交谈。发现营私舞弊者，立即停止工作，取消其裁判资格和解除职务，并将情况通知其所在单位做出处理。</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不得携带U盘、移动硬盘、光盘等存储介质进入考场，不得对计算机内的任何文件进行复制、更改、删除等操作。</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）赛前准备</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1.各参赛队应严格按照竞赛日程安排在规定时间段内熟悉竞赛场地。</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2.参赛队在各竞赛专项工作区域的赛位轮次和工位采用抽签的方式确定。</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）正式比赛</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1.参赛选手必须按规定时间检录在侯考室等候。</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2.参赛选手须提前10分钟进入竞赛场地，必须佩带参赛证，并出示身份证，按抽签序号进入工位，迟到30分钟不得入场。</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3.参赛队所有人员在竞赛期间未经组委会批准，不得接受任何与竞赛内容相关的采访，不得将竞赛的相关情况及资料私自公开。</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.正确操作计算机，未经许可，不得运行任何与比赛无关的软件，不得随意重启、关闭计算机。</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.如选手操作的计算机出现故障，经裁判组同意，可更换计算机继续进行操作，未经许可操作其他计算机则取消比赛资格。</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 xml:space="preserve">.参赛选手必须服从裁判人员指挥，按仿真实训软件操作要求进行操作，不得随意退出仿真实训系统和关闭计算机。不得复制、更改、删除计算机上的任何文件，否则一律视为放弃比赛资格。 </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选手填写准考证号、密码后点击确认按钮，系统弹出信息确认框，用户认真检查所述信息是否正确，若正确则点击开始考试按钮，系统进入考核界面，并进入考试；若信息不正确则点击重新登录，检查准考证号是否输入正确，重新登录；若准考证号无误则通知现场管理人员。</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8.完成全部考核项目后点击提交按钮，系统自动退出。选手签字确认。</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9.完成全部考核项目后点击提交按钮，系统自动退出。选手签字确认。</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10.比赛正式开始后，选手休息、饮水、上洗手间，一律计算在操作时间内。</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（四）成绩评定与公布</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1.成绩评定依据参赛选手完成的情况实施综合评定。</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2.评分方式采用计算机自动评分与裁</w:t>
      </w:r>
      <w:r>
        <w:rPr>
          <w:rFonts w:hint="eastAsia" w:ascii="仿宋_GB2312" w:hAnsi="仿宋_GB2312" w:eastAsia="仿宋_GB2312" w:cs="仿宋_GB2312"/>
          <w:sz w:val="32"/>
          <w:szCs w:val="32"/>
        </w:rPr>
        <w:t>判审核确认相结合的方式。</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3.各队的总成绩由裁判负责汇总，裁判长审核。</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4.各参赛队最终成绩经裁判长、监督组签字后进行公示。公示时间为2小时。成绩公示无异议后，由仲裁长和监督组长在成绩单上签字，并在闭赛式上公布竞赛成绩。</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5.成绩产生、审核和公布由裁判组、监督组和仲裁组按照大赛制度《成绩管理办法》执行。</w:t>
      </w:r>
    </w:p>
    <w:p>
      <w:pPr>
        <w:pStyle w:val="40"/>
        <w:keepNext/>
        <w:ind w:firstLine="643" w:firstLineChars="200"/>
        <w:jc w:val="both"/>
        <w:rPr>
          <w:rFonts w:hint="eastAsia"/>
          <w:b/>
          <w:bCs/>
          <w:sz w:val="32"/>
          <w:szCs w:val="32"/>
        </w:rPr>
      </w:pPr>
      <w:r>
        <w:rPr>
          <w:rFonts w:hint="eastAsia"/>
          <w:b/>
          <w:bCs/>
          <w:sz w:val="32"/>
          <w:szCs w:val="32"/>
        </w:rPr>
        <w:t>八、竞赛环境</w:t>
      </w:r>
    </w:p>
    <w:p>
      <w:pPr>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竞赛场地平整、明亮、通风良好，三个项目比赛场地要求净高不低于3m。同时，提供与竞赛现场空间相关联的裁判团队工作室、技术支持团队及配件备件准备室、参赛队指导教师休息区。</w:t>
      </w:r>
    </w:p>
    <w:p>
      <w:pPr>
        <w:pStyle w:val="42"/>
        <w:numPr>
          <w:ilvl w:val="0"/>
          <w:numId w:val="8"/>
        </w:numPr>
        <w:ind w:left="0" w:firstLine="567" w:firstLine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赛场分为两个房间，每个房间面积不少于160平方米，配备220V单相三线的交流电源，供电系统有必要的安全保护措施，提供独立的电源保护装置和安全保护措施。</w:t>
      </w:r>
    </w:p>
    <w:p>
      <w:pPr>
        <w:pStyle w:val="42"/>
        <w:numPr>
          <w:ilvl w:val="0"/>
          <w:numId w:val="8"/>
        </w:numPr>
        <w:ind w:left="0" w:firstLine="567" w:firstLine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竞赛赛位：一个房间设置一个竞赛区域，两个房间中每个房间至少30台计算机，其中1台计算机作为服务器，其余30台计算机每2台计算机为1组，10组比赛机器，5组为备用机器。两个房间能满足30名选手同时竞赛，每个赛位准备双工位桌子1张、凳子2张，电脑2台。竞赛场地加装赛位隔离带，便于有序组织人员观摩。</w:t>
      </w:r>
    </w:p>
    <w:p>
      <w:pPr>
        <w:pStyle w:val="42"/>
        <w:numPr>
          <w:ilvl w:val="0"/>
          <w:numId w:val="8"/>
        </w:numPr>
        <w:ind w:left="0" w:firstLine="567" w:firstLine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计算机配置要求：i5-6500以上四核CPU，GT720独立显卡2G以上显存，4G以上内存，19寸以上LED显示器，500G以上硬盘，具有良好的可靠性、通用性和兼容性。</w:t>
      </w:r>
    </w:p>
    <w:p>
      <w:pPr>
        <w:pStyle w:val="40"/>
        <w:keepNext/>
        <w:ind w:firstLine="643" w:firstLineChars="200"/>
        <w:jc w:val="both"/>
        <w:rPr>
          <w:rFonts w:hint="eastAsia"/>
          <w:b/>
          <w:bCs/>
          <w:sz w:val="32"/>
          <w:szCs w:val="32"/>
        </w:rPr>
      </w:pPr>
      <w:r>
        <w:rPr>
          <w:rFonts w:hint="eastAsia"/>
          <w:b/>
          <w:bCs/>
          <w:sz w:val="32"/>
          <w:szCs w:val="32"/>
        </w:rPr>
        <w:t>九、技术规范</w:t>
      </w:r>
    </w:p>
    <w:p>
      <w:pPr>
        <w:pStyle w:val="42"/>
        <w:numPr>
          <w:ilvl w:val="0"/>
          <w:numId w:val="0"/>
        </w:numPr>
        <w:ind w:left="567" w:left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《冶金行业职业技能鉴定标准—转炉炼钢工》</w:t>
      </w:r>
    </w:p>
    <w:p>
      <w:pPr>
        <w:pStyle w:val="42"/>
        <w:numPr>
          <w:ilvl w:val="0"/>
          <w:numId w:val="0"/>
        </w:numPr>
        <w:ind w:left="567" w:left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《有色金属行业职业技能鉴定标准—火法冶炼工》</w:t>
      </w:r>
    </w:p>
    <w:p>
      <w:pPr>
        <w:pStyle w:val="42"/>
        <w:numPr>
          <w:ilvl w:val="0"/>
          <w:numId w:val="0"/>
        </w:numPr>
        <w:ind w:left="567" w:left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《高职专业教学要求—有色冶金技术》</w:t>
      </w:r>
    </w:p>
    <w:p>
      <w:pPr>
        <w:pStyle w:val="42"/>
        <w:numPr>
          <w:ilvl w:val="0"/>
          <w:numId w:val="0"/>
        </w:numPr>
        <w:ind w:left="567" w:left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《高职专业教学要求—黑色冶金技术》</w:t>
      </w:r>
    </w:p>
    <w:p>
      <w:pPr>
        <w:pStyle w:val="42"/>
        <w:numPr>
          <w:ilvl w:val="0"/>
          <w:numId w:val="0"/>
        </w:numPr>
        <w:ind w:left="567" w:left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《供配电系统设计规范GB50052-95》</w:t>
      </w:r>
    </w:p>
    <w:p>
      <w:pPr>
        <w:pStyle w:val="42"/>
        <w:numPr>
          <w:ilvl w:val="0"/>
          <w:numId w:val="0"/>
        </w:numPr>
        <w:ind w:left="567" w:left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《低压配电设计规范GB50053-94》</w:t>
      </w:r>
    </w:p>
    <w:p>
      <w:pPr>
        <w:pStyle w:val="40"/>
        <w:keepNext/>
        <w:ind w:firstLine="643" w:firstLineChars="200"/>
        <w:jc w:val="both"/>
        <w:rPr>
          <w:rFonts w:ascii="仿宋" w:hAnsi="仿宋" w:eastAsia="仿宋" w:cs="仿宋"/>
        </w:rPr>
      </w:pPr>
      <w:r>
        <w:rPr>
          <w:rFonts w:hint="eastAsia" w:ascii="黑体" w:hAnsi="黑体" w:eastAsia="黑体" w:cs="宋体"/>
          <w:b/>
          <w:bCs/>
          <w:color w:val="000000"/>
          <w:kern w:val="0"/>
          <w:sz w:val="32"/>
          <w:szCs w:val="32"/>
          <w:lang w:val="en-US" w:eastAsia="zh-CN" w:bidi="ar-SA"/>
        </w:rPr>
        <w:t>十、技术平台</w:t>
      </w:r>
    </w:p>
    <w:p>
      <w:pPr>
        <w:pStyle w:val="42"/>
        <w:numPr>
          <w:ilvl w:val="0"/>
          <w:numId w:val="0"/>
        </w:numPr>
        <w:ind w:left="567" w:left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1.操作系统：64位windows 10；</w:t>
      </w:r>
    </w:p>
    <w:p>
      <w:pPr>
        <w:pStyle w:val="42"/>
        <w:numPr>
          <w:ilvl w:val="0"/>
          <w:numId w:val="0"/>
        </w:numPr>
        <w:ind w:left="567" w:left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2.数据库：oracle、mysql；</w:t>
      </w:r>
    </w:p>
    <w:p>
      <w:pPr>
        <w:pStyle w:val="42"/>
        <w:numPr>
          <w:ilvl w:val="0"/>
          <w:numId w:val="0"/>
        </w:numPr>
        <w:ind w:left="567" w:left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3.比赛系统:山东星科智能科技股份有限公司的转炉炼铜、阳极炉仿真系统。</w:t>
      </w:r>
    </w:p>
    <w:p>
      <w:pPr>
        <w:pStyle w:val="42"/>
        <w:numPr>
          <w:ilvl w:val="0"/>
          <w:numId w:val="0"/>
        </w:numPr>
        <w:ind w:left="567" w:left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4.北京金恒博远科技股份有限公司的氧气顶吹转炉炼钢、高炉炼铁仿真系统。</w:t>
      </w:r>
    </w:p>
    <w:p>
      <w:pPr>
        <w:pStyle w:val="42"/>
        <w:numPr>
          <w:ilvl w:val="0"/>
          <w:numId w:val="0"/>
        </w:numPr>
        <w:ind w:left="567" w:left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5.配套软件：Office 2013软件、PLC编程软件；</w:t>
      </w:r>
    </w:p>
    <w:p>
      <w:pPr>
        <w:tabs>
          <w:tab w:val="left" w:pos="2160"/>
        </w:tabs>
        <w:snapToGrid w:val="0"/>
        <w:spacing w:line="480" w:lineRule="exact"/>
        <w:ind w:firstLine="488" w:firstLineChars="163"/>
        <w:rPr>
          <w:rFonts w:asciiTheme="minorEastAsia" w:hAnsiTheme="minorEastAsia" w:eastAsiaTheme="minorEastAsia"/>
          <w:sz w:val="30"/>
          <w:szCs w:val="30"/>
        </w:rPr>
      </w:pPr>
    </w:p>
    <w:p>
      <w:pPr>
        <w:pStyle w:val="40"/>
        <w:keepNext/>
        <w:numPr>
          <w:ilvl w:val="0"/>
          <w:numId w:val="9"/>
        </w:numPr>
        <w:ind w:firstLine="643" w:firstLineChars="200"/>
        <w:jc w:val="both"/>
        <w:rPr>
          <w:rFonts w:hint="eastAsia"/>
          <w:b/>
          <w:bCs/>
          <w:sz w:val="32"/>
          <w:szCs w:val="32"/>
        </w:rPr>
      </w:pPr>
      <w:r>
        <w:rPr>
          <w:rFonts w:hint="eastAsia"/>
          <w:b/>
          <w:bCs/>
          <w:sz w:val="32"/>
          <w:szCs w:val="32"/>
        </w:rPr>
        <w:t>成绩评定</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依据参赛选手完成的情况实施综合评定。评定依据结合国家及行业的相关标准和规范，全面评价参赛选手职业能力的要求，本着“科学严谨、公正公平、可操作性强”的原则制定评分标准。</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氧气顶吹转炉炼钢</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评分主要内容为安全操作知识、PLC系统的操作与控制、工艺技术经济指标的调节与控制、随机故障的处置，转炉炼钢</w:t>
      </w:r>
      <w:r>
        <w:rPr>
          <w:rFonts w:hint="eastAsia" w:ascii="仿宋_GB2312" w:hAnsi="仿宋_GB2312" w:eastAsia="仿宋_GB2312" w:cs="仿宋_GB2312"/>
          <w:sz w:val="32"/>
          <w:szCs w:val="32"/>
          <w:lang w:val="en-US" w:eastAsia="zh-CN"/>
        </w:rPr>
        <w:t>采用现场给定钢种、铁水冶炼</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成绩分为操作软件评分和成本分两部分，成本分总分35分，按照成本高低排名，成本最低者得35分，依次减1分。举例如下：</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p>
    <w:tbl>
      <w:tblPr>
        <w:tblStyle w:val="15"/>
        <w:tblpPr w:leftFromText="180" w:rightFromText="180" w:vertAnchor="text" w:horzAnchor="page" w:tblpXSpec="center" w:tblpY="539"/>
        <w:tblOverlap w:val="never"/>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2040"/>
        <w:gridCol w:w="2797"/>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71" w:type="dxa"/>
            <w:gridSpan w:val="2"/>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920" w:firstLineChars="0"/>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项目名称</w:t>
            </w:r>
          </w:p>
        </w:tc>
        <w:tc>
          <w:tcPr>
            <w:tcW w:w="2797"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钢水目标值</w:t>
            </w:r>
          </w:p>
        </w:tc>
        <w:tc>
          <w:tcPr>
            <w:tcW w:w="2318"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1" w:type="dxa"/>
            <w:vMerge w:val="restart"/>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冶炼</w:t>
            </w:r>
          </w:p>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终点</w:t>
            </w:r>
          </w:p>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控制</w:t>
            </w:r>
          </w:p>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得分</w:t>
            </w:r>
          </w:p>
        </w:tc>
        <w:tc>
          <w:tcPr>
            <w:tcW w:w="2040"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钢种</w:t>
            </w:r>
          </w:p>
        </w:tc>
        <w:tc>
          <w:tcPr>
            <w:tcW w:w="2797"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X70</w:t>
            </w:r>
          </w:p>
        </w:tc>
        <w:tc>
          <w:tcPr>
            <w:tcW w:w="2318"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1" w:type="dxa"/>
            <w:vMerge w:val="continue"/>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p>
        </w:tc>
        <w:tc>
          <w:tcPr>
            <w:tcW w:w="2040"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钢水温度</w:t>
            </w:r>
          </w:p>
        </w:tc>
        <w:tc>
          <w:tcPr>
            <w:tcW w:w="2797"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1650-1680</w:t>
            </w:r>
            <w:r>
              <w:rPr>
                <w:rFonts w:hint="eastAsia" w:ascii="宋体" w:hAnsi="宋体" w:eastAsia="宋体" w:cs="宋体"/>
                <w:sz w:val="24"/>
                <w:szCs w:val="24"/>
                <w:vertAlign w:val="baseline"/>
                <w:lang w:val="en-US" w:eastAsia="zh-CN"/>
              </w:rPr>
              <w:t>℃</w:t>
            </w:r>
          </w:p>
        </w:tc>
        <w:tc>
          <w:tcPr>
            <w:tcW w:w="2318"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1" w:type="dxa"/>
            <w:vMerge w:val="continue"/>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p>
        </w:tc>
        <w:tc>
          <w:tcPr>
            <w:tcW w:w="2040"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钢水C成分</w:t>
            </w:r>
          </w:p>
        </w:tc>
        <w:tc>
          <w:tcPr>
            <w:tcW w:w="2797"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0.03</w:t>
            </w:r>
            <w:r>
              <w:rPr>
                <w:rFonts w:hint="eastAsia" w:ascii="宋体" w:hAnsi="宋体" w:eastAsia="宋体" w:cs="宋体"/>
                <w:sz w:val="24"/>
                <w:szCs w:val="24"/>
                <w:vertAlign w:val="baseline"/>
                <w:lang w:val="en-US" w:eastAsia="zh-CN"/>
              </w:rPr>
              <w:t>％</w:t>
            </w:r>
            <w:r>
              <w:rPr>
                <w:rFonts w:hint="eastAsia" w:ascii="仿宋_GB2312" w:hAnsi="仿宋_GB2312" w:eastAsia="仿宋_GB2312" w:cs="仿宋_GB2312"/>
                <w:sz w:val="24"/>
                <w:szCs w:val="24"/>
                <w:vertAlign w:val="baseline"/>
                <w:lang w:val="en-US" w:eastAsia="zh-CN"/>
              </w:rPr>
              <w:t>—0.06</w:t>
            </w:r>
            <w:r>
              <w:rPr>
                <w:rFonts w:hint="eastAsia" w:ascii="宋体" w:hAnsi="宋体" w:eastAsia="宋体" w:cs="宋体"/>
                <w:sz w:val="24"/>
                <w:szCs w:val="24"/>
                <w:vertAlign w:val="baseline"/>
                <w:lang w:val="en-US" w:eastAsia="zh-CN"/>
              </w:rPr>
              <w:t>％</w:t>
            </w:r>
          </w:p>
        </w:tc>
        <w:tc>
          <w:tcPr>
            <w:tcW w:w="2318" w:type="dxa"/>
            <w:vMerge w:val="restart"/>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产品</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成分</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控制</w:t>
            </w:r>
          </w:p>
        </w:tc>
        <w:tc>
          <w:tcPr>
            <w:tcW w:w="2040"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钢水C成分</w:t>
            </w:r>
          </w:p>
        </w:tc>
        <w:tc>
          <w:tcPr>
            <w:tcW w:w="2797"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0.03</w:t>
            </w:r>
            <w:r>
              <w:rPr>
                <w:rFonts w:hint="eastAsia" w:ascii="宋体" w:hAnsi="宋体" w:eastAsia="宋体" w:cs="宋体"/>
                <w:sz w:val="24"/>
                <w:szCs w:val="24"/>
                <w:vertAlign w:val="baseline"/>
                <w:lang w:val="en-US" w:eastAsia="zh-CN"/>
              </w:rPr>
              <w:t>％</w:t>
            </w:r>
            <w:r>
              <w:rPr>
                <w:rFonts w:hint="eastAsia" w:ascii="仿宋_GB2312" w:hAnsi="仿宋_GB2312" w:eastAsia="仿宋_GB2312" w:cs="仿宋_GB2312"/>
                <w:sz w:val="24"/>
                <w:szCs w:val="24"/>
                <w:vertAlign w:val="baseline"/>
                <w:lang w:val="en-US" w:eastAsia="zh-CN"/>
              </w:rPr>
              <w:t>—0.08</w:t>
            </w:r>
            <w:r>
              <w:rPr>
                <w:rFonts w:hint="eastAsia" w:ascii="宋体" w:hAnsi="宋体" w:eastAsia="宋体" w:cs="宋体"/>
                <w:sz w:val="24"/>
                <w:szCs w:val="24"/>
                <w:vertAlign w:val="baseline"/>
                <w:lang w:val="en-US" w:eastAsia="zh-CN"/>
              </w:rPr>
              <w:t>％</w:t>
            </w:r>
          </w:p>
        </w:tc>
        <w:tc>
          <w:tcPr>
            <w:tcW w:w="2318" w:type="dxa"/>
            <w:vMerge w:val="continue"/>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1" w:type="dxa"/>
            <w:vMerge w:val="continue"/>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p>
        </w:tc>
        <w:tc>
          <w:tcPr>
            <w:tcW w:w="2040"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钢水S成分</w:t>
            </w:r>
          </w:p>
        </w:tc>
        <w:tc>
          <w:tcPr>
            <w:tcW w:w="2797"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0.03</w:t>
            </w:r>
            <w:r>
              <w:rPr>
                <w:rFonts w:hint="eastAsia" w:ascii="宋体" w:hAnsi="宋体" w:eastAsia="宋体" w:cs="宋体"/>
                <w:sz w:val="24"/>
                <w:szCs w:val="24"/>
                <w:vertAlign w:val="baseline"/>
                <w:lang w:val="en-US" w:eastAsia="zh-CN"/>
              </w:rPr>
              <w:t>％</w:t>
            </w:r>
            <w:r>
              <w:rPr>
                <w:rFonts w:hint="eastAsia" w:ascii="仿宋_GB2312" w:hAnsi="仿宋_GB2312" w:eastAsia="仿宋_GB2312" w:cs="仿宋_GB2312"/>
                <w:sz w:val="24"/>
                <w:szCs w:val="24"/>
                <w:vertAlign w:val="baseline"/>
                <w:lang w:val="en-US" w:eastAsia="zh-CN"/>
              </w:rPr>
              <w:t>—0.02</w:t>
            </w:r>
            <w:r>
              <w:rPr>
                <w:rFonts w:hint="eastAsia" w:ascii="宋体" w:hAnsi="宋体" w:eastAsia="宋体" w:cs="宋体"/>
                <w:sz w:val="24"/>
                <w:szCs w:val="24"/>
                <w:vertAlign w:val="baseline"/>
                <w:lang w:val="en-US" w:eastAsia="zh-CN"/>
              </w:rPr>
              <w:t>％</w:t>
            </w:r>
          </w:p>
        </w:tc>
        <w:tc>
          <w:tcPr>
            <w:tcW w:w="2318" w:type="dxa"/>
            <w:vMerge w:val="continue"/>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1" w:type="dxa"/>
            <w:vMerge w:val="continue"/>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p>
        </w:tc>
        <w:tc>
          <w:tcPr>
            <w:tcW w:w="2040"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钢水Si成分</w:t>
            </w:r>
          </w:p>
        </w:tc>
        <w:tc>
          <w:tcPr>
            <w:tcW w:w="2797"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0.14</w:t>
            </w:r>
            <w:r>
              <w:rPr>
                <w:rFonts w:hint="eastAsia" w:ascii="宋体" w:hAnsi="宋体" w:eastAsia="宋体" w:cs="宋体"/>
                <w:sz w:val="24"/>
                <w:szCs w:val="24"/>
                <w:vertAlign w:val="baseline"/>
                <w:lang w:val="en-US" w:eastAsia="zh-CN"/>
              </w:rPr>
              <w:t>％</w:t>
            </w:r>
            <w:r>
              <w:rPr>
                <w:rFonts w:hint="eastAsia" w:ascii="仿宋_GB2312" w:hAnsi="仿宋_GB2312" w:eastAsia="仿宋_GB2312" w:cs="仿宋_GB2312"/>
                <w:sz w:val="24"/>
                <w:szCs w:val="24"/>
                <w:vertAlign w:val="baseline"/>
                <w:lang w:val="en-US" w:eastAsia="zh-CN"/>
              </w:rPr>
              <w:t>—0.26</w:t>
            </w:r>
            <w:r>
              <w:rPr>
                <w:rFonts w:hint="eastAsia" w:ascii="宋体" w:hAnsi="宋体" w:eastAsia="宋体" w:cs="宋体"/>
                <w:sz w:val="24"/>
                <w:szCs w:val="24"/>
                <w:vertAlign w:val="baseline"/>
                <w:lang w:val="en-US" w:eastAsia="zh-CN"/>
              </w:rPr>
              <w:t>％</w:t>
            </w:r>
          </w:p>
        </w:tc>
        <w:tc>
          <w:tcPr>
            <w:tcW w:w="2318" w:type="dxa"/>
            <w:vMerge w:val="continue"/>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1" w:type="dxa"/>
            <w:vMerge w:val="continue"/>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p>
        </w:tc>
        <w:tc>
          <w:tcPr>
            <w:tcW w:w="2040"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钢水Mn成分</w:t>
            </w:r>
          </w:p>
        </w:tc>
        <w:tc>
          <w:tcPr>
            <w:tcW w:w="2797"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1.50</w:t>
            </w:r>
            <w:r>
              <w:rPr>
                <w:rFonts w:hint="eastAsia" w:ascii="宋体" w:hAnsi="宋体" w:eastAsia="宋体" w:cs="宋体"/>
                <w:sz w:val="24"/>
                <w:szCs w:val="24"/>
                <w:vertAlign w:val="baseline"/>
                <w:lang w:val="en-US" w:eastAsia="zh-CN"/>
              </w:rPr>
              <w:t>％</w:t>
            </w:r>
            <w:r>
              <w:rPr>
                <w:rFonts w:hint="eastAsia" w:ascii="仿宋_GB2312" w:hAnsi="仿宋_GB2312" w:eastAsia="仿宋_GB2312" w:cs="仿宋_GB2312"/>
                <w:sz w:val="24"/>
                <w:szCs w:val="24"/>
                <w:vertAlign w:val="baseline"/>
                <w:lang w:val="en-US" w:eastAsia="zh-CN"/>
              </w:rPr>
              <w:t>—1.80</w:t>
            </w:r>
            <w:r>
              <w:rPr>
                <w:rFonts w:hint="eastAsia" w:ascii="宋体" w:hAnsi="宋体" w:eastAsia="宋体" w:cs="宋体"/>
                <w:sz w:val="24"/>
                <w:szCs w:val="24"/>
                <w:vertAlign w:val="baseline"/>
                <w:lang w:val="en-US" w:eastAsia="zh-CN"/>
              </w:rPr>
              <w:t>％</w:t>
            </w:r>
          </w:p>
        </w:tc>
        <w:tc>
          <w:tcPr>
            <w:tcW w:w="2318" w:type="dxa"/>
            <w:vMerge w:val="continue"/>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1" w:type="dxa"/>
            <w:vMerge w:val="continue"/>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p>
        </w:tc>
        <w:tc>
          <w:tcPr>
            <w:tcW w:w="2040"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钢水P成分</w:t>
            </w:r>
          </w:p>
        </w:tc>
        <w:tc>
          <w:tcPr>
            <w:tcW w:w="2797"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0—0.02</w:t>
            </w:r>
            <w:r>
              <w:rPr>
                <w:rFonts w:hint="eastAsia" w:ascii="宋体" w:hAnsi="宋体" w:eastAsia="宋体" w:cs="宋体"/>
                <w:sz w:val="24"/>
                <w:szCs w:val="24"/>
                <w:vertAlign w:val="baseline"/>
                <w:lang w:val="en-US" w:eastAsia="zh-CN"/>
              </w:rPr>
              <w:t>％</w:t>
            </w:r>
          </w:p>
        </w:tc>
        <w:tc>
          <w:tcPr>
            <w:tcW w:w="2318" w:type="dxa"/>
            <w:vMerge w:val="continue"/>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1" w:type="dxa"/>
            <w:vMerge w:val="continue"/>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p>
        </w:tc>
        <w:tc>
          <w:tcPr>
            <w:tcW w:w="2040"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钢水成本</w:t>
            </w:r>
          </w:p>
        </w:tc>
        <w:tc>
          <w:tcPr>
            <w:tcW w:w="2797"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676" w:firstLineChars="0"/>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3153</w:t>
            </w:r>
            <w:r>
              <w:rPr>
                <w:rFonts w:hint="eastAsia" w:ascii="宋体" w:hAnsi="宋体" w:eastAsia="宋体" w:cs="宋体"/>
                <w:sz w:val="24"/>
                <w:szCs w:val="24"/>
                <w:vertAlign w:val="baseline"/>
                <w:lang w:val="en-US" w:eastAsia="zh-CN"/>
              </w:rPr>
              <w:t>￥</w:t>
            </w:r>
            <w:r>
              <w:rPr>
                <w:rFonts w:hint="eastAsia" w:ascii="仿宋_GB2312" w:hAnsi="仿宋_GB2312" w:eastAsia="仿宋_GB2312" w:cs="仿宋_GB2312"/>
                <w:sz w:val="24"/>
                <w:szCs w:val="24"/>
                <w:vertAlign w:val="baseline"/>
                <w:lang w:val="en-US" w:eastAsia="zh-CN"/>
              </w:rPr>
              <w:t>—3653</w:t>
            </w:r>
            <w:r>
              <w:rPr>
                <w:rFonts w:hint="eastAsia" w:ascii="宋体" w:hAnsi="宋体" w:eastAsia="宋体" w:cs="宋体"/>
                <w:sz w:val="24"/>
                <w:szCs w:val="24"/>
                <w:vertAlign w:val="baseline"/>
                <w:lang w:val="en-US" w:eastAsia="zh-CN"/>
              </w:rPr>
              <w:t>￥</w:t>
            </w:r>
          </w:p>
        </w:tc>
        <w:tc>
          <w:tcPr>
            <w:tcW w:w="2318"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1" w:type="dxa"/>
            <w:vMerge w:val="restart"/>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left="0" w:leftChars="0" w:firstLine="480" w:firstLineChars="200"/>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炉渣</w:t>
            </w:r>
          </w:p>
          <w:p>
            <w:pPr>
              <w:pStyle w:val="5"/>
              <w:keepNext w:val="0"/>
              <w:keepLines w:val="0"/>
              <w:pageBreakBefore w:val="0"/>
              <w:widowControl w:val="0"/>
              <w:kinsoku/>
              <w:wordWrap/>
              <w:overflowPunct/>
              <w:topLinePunct w:val="0"/>
              <w:autoSpaceDE/>
              <w:autoSpaceDN/>
              <w:bidi w:val="0"/>
              <w:adjustRightInd/>
              <w:snapToGrid/>
              <w:spacing w:line="360" w:lineRule="exact"/>
              <w:ind w:left="0" w:leftChars="0" w:firstLine="480" w:firstLineChars="200"/>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成分</w:t>
            </w:r>
          </w:p>
        </w:tc>
        <w:tc>
          <w:tcPr>
            <w:tcW w:w="2040"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渣碱度</w:t>
            </w:r>
          </w:p>
        </w:tc>
        <w:tc>
          <w:tcPr>
            <w:tcW w:w="2797"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1113" w:firstLineChars="464"/>
              <w:jc w:val="both"/>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1.5-4.0</w:t>
            </w:r>
          </w:p>
        </w:tc>
        <w:tc>
          <w:tcPr>
            <w:tcW w:w="2318" w:type="dxa"/>
            <w:vMerge w:val="restart"/>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1" w:type="dxa"/>
            <w:vMerge w:val="continue"/>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p>
        </w:tc>
        <w:tc>
          <w:tcPr>
            <w:tcW w:w="2040"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FeO成分</w:t>
            </w:r>
          </w:p>
        </w:tc>
        <w:tc>
          <w:tcPr>
            <w:tcW w:w="2797"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0.0-30</w:t>
            </w:r>
            <w:r>
              <w:rPr>
                <w:rFonts w:hint="eastAsia" w:ascii="宋体" w:hAnsi="宋体" w:eastAsia="宋体" w:cs="宋体"/>
                <w:sz w:val="24"/>
                <w:szCs w:val="24"/>
                <w:vertAlign w:val="baseline"/>
                <w:lang w:val="en-US" w:eastAsia="zh-CN"/>
              </w:rPr>
              <w:t>％</w:t>
            </w:r>
          </w:p>
        </w:tc>
        <w:tc>
          <w:tcPr>
            <w:tcW w:w="2318" w:type="dxa"/>
            <w:vMerge w:val="continue"/>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1" w:type="dxa"/>
            <w:vMerge w:val="continue"/>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p>
        </w:tc>
        <w:tc>
          <w:tcPr>
            <w:tcW w:w="2040"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MgO成分</w:t>
            </w:r>
          </w:p>
        </w:tc>
        <w:tc>
          <w:tcPr>
            <w:tcW w:w="2797"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6.0-12.0</w:t>
            </w:r>
            <w:r>
              <w:rPr>
                <w:rFonts w:hint="eastAsia" w:ascii="宋体" w:hAnsi="宋体" w:eastAsia="宋体" w:cs="宋体"/>
                <w:sz w:val="24"/>
                <w:szCs w:val="24"/>
                <w:vertAlign w:val="baseline"/>
                <w:lang w:val="en-US" w:eastAsia="zh-CN"/>
              </w:rPr>
              <w:t>％</w:t>
            </w:r>
          </w:p>
        </w:tc>
        <w:tc>
          <w:tcPr>
            <w:tcW w:w="2318" w:type="dxa"/>
            <w:vMerge w:val="continue"/>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1"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冶炼操作时间</w:t>
            </w:r>
          </w:p>
        </w:tc>
        <w:tc>
          <w:tcPr>
            <w:tcW w:w="4837" w:type="dxa"/>
            <w:gridSpan w:val="2"/>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根据学生操作时间依次排序，最短者满分</w:t>
            </w:r>
          </w:p>
        </w:tc>
        <w:tc>
          <w:tcPr>
            <w:tcW w:w="2318"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1"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操作准确性</w:t>
            </w:r>
          </w:p>
        </w:tc>
        <w:tc>
          <w:tcPr>
            <w:tcW w:w="4837" w:type="dxa"/>
            <w:gridSpan w:val="2"/>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软件给出操作评分</w:t>
            </w:r>
          </w:p>
        </w:tc>
        <w:tc>
          <w:tcPr>
            <w:tcW w:w="2318"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1"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异常得分</w:t>
            </w:r>
          </w:p>
        </w:tc>
        <w:tc>
          <w:tcPr>
            <w:tcW w:w="4837" w:type="dxa"/>
            <w:gridSpan w:val="2"/>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异常炉况处理</w:t>
            </w:r>
          </w:p>
        </w:tc>
        <w:tc>
          <w:tcPr>
            <w:tcW w:w="2318"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8" w:type="dxa"/>
            <w:gridSpan w:val="3"/>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合计</w:t>
            </w:r>
          </w:p>
        </w:tc>
        <w:tc>
          <w:tcPr>
            <w:tcW w:w="2318" w:type="dxa"/>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100</w:t>
            </w:r>
          </w:p>
        </w:tc>
      </w:tr>
    </w:tbl>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p>
    <w:p>
      <w:pPr>
        <w:pStyle w:val="5"/>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jc w:val="both"/>
        <w:textAlignment w:val="auto"/>
        <w:rPr>
          <w:rFonts w:hint="eastAsia" w:ascii="仿宋_GB2312" w:hAnsi="仿宋_GB2312" w:eastAsia="仿宋_GB2312" w:cs="仿宋_GB2312"/>
          <w:sz w:val="32"/>
          <w:szCs w:val="32"/>
          <w:lang w:val="en-US" w:eastAsia="zh-CN"/>
        </w:rPr>
      </w:pP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高炉炼铁</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休风</w:t>
      </w:r>
      <w:r>
        <w:rPr>
          <w:rFonts w:hint="eastAsia" w:ascii="仿宋_GB2312" w:hAnsi="仿宋_GB2312" w:eastAsia="仿宋_GB2312" w:cs="仿宋_GB2312"/>
          <w:sz w:val="32"/>
          <w:szCs w:val="32"/>
          <w:lang w:val="en-US" w:eastAsia="zh-CN"/>
        </w:rPr>
        <w:t>评分</w:t>
      </w:r>
      <w:r>
        <w:rPr>
          <w:rFonts w:hint="eastAsia" w:ascii="仿宋_GB2312" w:hAnsi="仿宋_GB2312" w:eastAsia="仿宋_GB2312" w:cs="仿宋_GB2312"/>
          <w:sz w:val="32"/>
          <w:szCs w:val="32"/>
        </w:rPr>
        <w:t>要点</w:t>
      </w:r>
    </w:p>
    <w:tbl>
      <w:tblPr>
        <w:tblStyle w:val="14"/>
        <w:tblW w:w="8691" w:type="dxa"/>
        <w:tblInd w:w="108" w:type="dxa"/>
        <w:tblLayout w:type="fixed"/>
        <w:tblCellMar>
          <w:top w:w="0" w:type="dxa"/>
          <w:left w:w="108" w:type="dxa"/>
          <w:bottom w:w="0" w:type="dxa"/>
          <w:right w:w="108" w:type="dxa"/>
        </w:tblCellMar>
      </w:tblPr>
      <w:tblGrid>
        <w:gridCol w:w="1491"/>
        <w:gridCol w:w="3917"/>
        <w:gridCol w:w="3283"/>
      </w:tblGrid>
      <w:tr>
        <w:tblPrEx>
          <w:tblCellMar>
            <w:top w:w="0" w:type="dxa"/>
            <w:left w:w="108" w:type="dxa"/>
            <w:bottom w:w="0" w:type="dxa"/>
            <w:right w:w="108" w:type="dxa"/>
          </w:tblCellMar>
        </w:tblPrEx>
        <w:trPr>
          <w:trHeight w:val="227" w:hRule="atLeast"/>
        </w:trPr>
        <w:tc>
          <w:tcPr>
            <w:tcW w:w="540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w:t>
            </w:r>
          </w:p>
        </w:tc>
        <w:tc>
          <w:tcPr>
            <w:tcW w:w="32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分值</w:t>
            </w:r>
          </w:p>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p>
        </w:tc>
      </w:tr>
      <w:tr>
        <w:tblPrEx>
          <w:tblCellMar>
            <w:top w:w="0" w:type="dxa"/>
            <w:left w:w="108" w:type="dxa"/>
            <w:bottom w:w="0" w:type="dxa"/>
            <w:right w:w="108" w:type="dxa"/>
          </w:tblCellMar>
        </w:tblPrEx>
        <w:trPr>
          <w:trHeight w:val="227" w:hRule="atLeast"/>
        </w:trPr>
        <w:tc>
          <w:tcPr>
            <w:tcW w:w="14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工艺操作</w:t>
            </w:r>
          </w:p>
        </w:tc>
        <w:tc>
          <w:tcPr>
            <w:tcW w:w="39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减风前操作</w:t>
            </w:r>
          </w:p>
        </w:tc>
        <w:tc>
          <w:tcPr>
            <w:tcW w:w="3283" w:type="dxa"/>
            <w:tcBorders>
              <w:top w:val="single" w:color="auto" w:sz="4" w:space="0"/>
              <w:left w:val="single" w:color="auto" w:sz="4" w:space="0"/>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227" w:hRule="atLeast"/>
        </w:trPr>
        <w:tc>
          <w:tcPr>
            <w:tcW w:w="1491" w:type="dxa"/>
            <w:vMerge w:val="continue"/>
            <w:tcBorders>
              <w:top w:val="single" w:color="auto" w:sz="4" w:space="0"/>
              <w:left w:val="single" w:color="auto" w:sz="4" w:space="0"/>
              <w:bottom w:val="single" w:color="auto" w:sz="4" w:space="0"/>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p>
        </w:tc>
        <w:tc>
          <w:tcPr>
            <w:tcW w:w="39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减风降压</w:t>
            </w:r>
          </w:p>
        </w:tc>
        <w:tc>
          <w:tcPr>
            <w:tcW w:w="3283" w:type="dxa"/>
            <w:tcBorders>
              <w:top w:val="single" w:color="auto" w:sz="4" w:space="0"/>
              <w:left w:val="single" w:color="auto" w:sz="4" w:space="0"/>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w:t>
            </w:r>
          </w:p>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227" w:hRule="atLeast"/>
        </w:trPr>
        <w:tc>
          <w:tcPr>
            <w:tcW w:w="1491" w:type="dxa"/>
            <w:vMerge w:val="continue"/>
            <w:tcBorders>
              <w:top w:val="single" w:color="auto" w:sz="4" w:space="0"/>
              <w:left w:val="single" w:color="auto" w:sz="4" w:space="0"/>
              <w:bottom w:val="single" w:color="auto" w:sz="4" w:space="0"/>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p>
        </w:tc>
        <w:tc>
          <w:tcPr>
            <w:tcW w:w="39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切煤气</w:t>
            </w:r>
          </w:p>
        </w:tc>
        <w:tc>
          <w:tcPr>
            <w:tcW w:w="3283" w:type="dxa"/>
            <w:tcBorders>
              <w:top w:val="single" w:color="auto" w:sz="4" w:space="0"/>
              <w:left w:val="single" w:color="auto" w:sz="4" w:space="0"/>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227" w:hRule="atLeast"/>
        </w:trPr>
        <w:tc>
          <w:tcPr>
            <w:tcW w:w="1491" w:type="dxa"/>
            <w:vMerge w:val="continue"/>
            <w:tcBorders>
              <w:top w:val="single" w:color="auto" w:sz="4" w:space="0"/>
              <w:left w:val="single" w:color="auto" w:sz="4" w:space="0"/>
              <w:bottom w:val="single" w:color="auto" w:sz="4" w:space="0"/>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p>
        </w:tc>
        <w:tc>
          <w:tcPr>
            <w:tcW w:w="39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减压</w:t>
            </w:r>
          </w:p>
        </w:tc>
        <w:tc>
          <w:tcPr>
            <w:tcW w:w="3283" w:type="dxa"/>
            <w:tcBorders>
              <w:top w:val="single" w:color="auto" w:sz="4" w:space="0"/>
              <w:left w:val="single" w:color="auto" w:sz="4" w:space="0"/>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227" w:hRule="atLeast"/>
        </w:trPr>
        <w:tc>
          <w:tcPr>
            <w:tcW w:w="1491" w:type="dxa"/>
            <w:vMerge w:val="continue"/>
            <w:tcBorders>
              <w:top w:val="single" w:color="auto" w:sz="4" w:space="0"/>
              <w:left w:val="single" w:color="auto" w:sz="4" w:space="0"/>
              <w:bottom w:val="single" w:color="auto" w:sz="4" w:space="0"/>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p>
        </w:tc>
        <w:tc>
          <w:tcPr>
            <w:tcW w:w="39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关混风闸阀</w:t>
            </w:r>
          </w:p>
        </w:tc>
        <w:tc>
          <w:tcPr>
            <w:tcW w:w="3283" w:type="dxa"/>
            <w:tcBorders>
              <w:top w:val="single" w:color="auto" w:sz="4" w:space="0"/>
              <w:left w:val="single" w:color="auto" w:sz="4" w:space="0"/>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227" w:hRule="atLeast"/>
        </w:trPr>
        <w:tc>
          <w:tcPr>
            <w:tcW w:w="1491" w:type="dxa"/>
            <w:vMerge w:val="continue"/>
            <w:tcBorders>
              <w:top w:val="single" w:color="auto" w:sz="4" w:space="0"/>
              <w:left w:val="single" w:color="auto" w:sz="4" w:space="0"/>
              <w:bottom w:val="single" w:color="auto" w:sz="4" w:space="0"/>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p>
        </w:tc>
        <w:tc>
          <w:tcPr>
            <w:tcW w:w="39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放风</w:t>
            </w:r>
          </w:p>
        </w:tc>
        <w:tc>
          <w:tcPr>
            <w:tcW w:w="3283" w:type="dxa"/>
            <w:tcBorders>
              <w:top w:val="single" w:color="auto" w:sz="4" w:space="0"/>
              <w:left w:val="single" w:color="auto" w:sz="4" w:space="0"/>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227" w:hRule="atLeast"/>
        </w:trPr>
        <w:tc>
          <w:tcPr>
            <w:tcW w:w="1491" w:type="dxa"/>
            <w:vMerge w:val="continue"/>
            <w:tcBorders>
              <w:top w:val="single" w:color="auto" w:sz="4" w:space="0"/>
              <w:left w:val="single" w:color="auto" w:sz="4" w:space="0"/>
              <w:bottom w:val="single" w:color="auto" w:sz="4" w:space="0"/>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p>
        </w:tc>
        <w:tc>
          <w:tcPr>
            <w:tcW w:w="39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休风后操作</w:t>
            </w:r>
          </w:p>
        </w:tc>
        <w:tc>
          <w:tcPr>
            <w:tcW w:w="3283" w:type="dxa"/>
            <w:tcBorders>
              <w:top w:val="single" w:color="auto" w:sz="4" w:space="0"/>
              <w:left w:val="single" w:color="auto" w:sz="4" w:space="0"/>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312" w:hRule="atLeast"/>
        </w:trPr>
        <w:tc>
          <w:tcPr>
            <w:tcW w:w="14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w:t>
            </w:r>
          </w:p>
        </w:tc>
        <w:tc>
          <w:tcPr>
            <w:tcW w:w="720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休风过程中若出现重大安全事故，将以0分处理</w:t>
            </w:r>
          </w:p>
        </w:tc>
      </w:tr>
      <w:tr>
        <w:tblPrEx>
          <w:tblCellMar>
            <w:top w:w="0" w:type="dxa"/>
            <w:left w:w="108" w:type="dxa"/>
            <w:bottom w:w="0" w:type="dxa"/>
            <w:right w:w="108" w:type="dxa"/>
          </w:tblCellMar>
        </w:tblPrEx>
        <w:trPr>
          <w:trHeight w:val="312" w:hRule="atLeast"/>
        </w:trPr>
        <w:tc>
          <w:tcPr>
            <w:tcW w:w="1491" w:type="dxa"/>
            <w:vMerge w:val="continue"/>
            <w:tcBorders>
              <w:top w:val="single" w:color="auto" w:sz="4" w:space="0"/>
              <w:left w:val="single" w:color="auto" w:sz="4" w:space="0"/>
              <w:bottom w:val="single" w:color="auto" w:sz="4" w:space="0"/>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p>
        </w:tc>
        <w:tc>
          <w:tcPr>
            <w:tcW w:w="720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p>
        </w:tc>
      </w:tr>
      <w:tr>
        <w:tblPrEx>
          <w:tblCellMar>
            <w:top w:w="0" w:type="dxa"/>
            <w:left w:w="108" w:type="dxa"/>
            <w:bottom w:w="0" w:type="dxa"/>
            <w:right w:w="108" w:type="dxa"/>
          </w:tblCellMar>
        </w:tblPrEx>
        <w:trPr>
          <w:trHeight w:val="227" w:hRule="atLeast"/>
        </w:trPr>
        <w:tc>
          <w:tcPr>
            <w:tcW w:w="149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时间</w:t>
            </w:r>
          </w:p>
        </w:tc>
        <w:tc>
          <w:tcPr>
            <w:tcW w:w="3917" w:type="dxa"/>
            <w:tcBorders>
              <w:top w:val="single" w:color="auto" w:sz="4" w:space="0"/>
              <w:left w:val="nil"/>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休风时间</w:t>
            </w:r>
          </w:p>
        </w:tc>
        <w:tc>
          <w:tcPr>
            <w:tcW w:w="3283" w:type="dxa"/>
            <w:tcBorders>
              <w:top w:val="single" w:color="auto" w:sz="4" w:space="0"/>
              <w:left w:val="nil"/>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227" w:hRule="atLeast"/>
        </w:trPr>
        <w:tc>
          <w:tcPr>
            <w:tcW w:w="540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考核结果</w:t>
            </w:r>
          </w:p>
        </w:tc>
        <w:tc>
          <w:tcPr>
            <w:tcW w:w="3283" w:type="dxa"/>
            <w:tcBorders>
              <w:top w:val="nil"/>
              <w:left w:val="nil"/>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w:t>
            </w:r>
          </w:p>
        </w:tc>
      </w:tr>
    </w:tbl>
    <w:p>
      <w:pPr>
        <w:pStyle w:val="42"/>
        <w:numPr>
          <w:ilvl w:val="0"/>
          <w:numId w:val="0"/>
        </w:numPr>
        <w:spacing w:line="220" w:lineRule="atLeast"/>
        <w:ind w:leftChars="0"/>
        <w:rPr>
          <w:rFonts w:hint="eastAsia" w:ascii="仿宋_GB2312" w:hAnsi="仿宋_GB2312" w:eastAsia="仿宋_GB2312" w:cs="仿宋_GB2312"/>
          <w:kern w:val="2"/>
          <w:sz w:val="32"/>
          <w:szCs w:val="32"/>
          <w:lang w:val="en-US" w:eastAsia="zh-CN" w:bidi="ar-SA"/>
        </w:rPr>
      </w:pPr>
    </w:p>
    <w:p>
      <w:pPr>
        <w:pStyle w:val="42"/>
        <w:numPr>
          <w:ilvl w:val="0"/>
          <w:numId w:val="0"/>
        </w:numPr>
        <w:spacing w:line="220" w:lineRule="atLeast"/>
        <w:ind w:leftChars="0"/>
        <w:rPr>
          <w:rFonts w:hint="eastAsia" w:ascii="仿宋_GB2312" w:hAnsi="仿宋_GB2312" w:eastAsia="仿宋_GB2312" w:cs="仿宋_GB2312"/>
          <w:kern w:val="2"/>
          <w:sz w:val="32"/>
          <w:szCs w:val="32"/>
          <w:lang w:val="en-US" w:eastAsia="zh-CN" w:bidi="ar-SA"/>
        </w:rPr>
      </w:pPr>
    </w:p>
    <w:p>
      <w:pPr>
        <w:pStyle w:val="42"/>
        <w:numPr>
          <w:ilvl w:val="0"/>
          <w:numId w:val="0"/>
        </w:numPr>
        <w:spacing w:line="220" w:lineRule="atLeast"/>
        <w:ind w:leftChars="0"/>
        <w:rPr>
          <w:rFonts w:hint="eastAsia" w:ascii="仿宋_GB2312" w:hAnsi="仿宋_GB2312" w:eastAsia="仿宋_GB2312" w:cs="仿宋_GB2312"/>
          <w:kern w:val="2"/>
          <w:sz w:val="32"/>
          <w:szCs w:val="32"/>
          <w:lang w:val="en-US" w:eastAsia="zh-CN" w:bidi="ar-SA"/>
        </w:rPr>
      </w:pPr>
    </w:p>
    <w:p>
      <w:pPr>
        <w:pStyle w:val="42"/>
        <w:numPr>
          <w:ilvl w:val="0"/>
          <w:numId w:val="0"/>
        </w:numPr>
        <w:spacing w:line="220" w:lineRule="atLeast"/>
        <w:ind w:leftChars="0"/>
        <w:rPr>
          <w:rFonts w:hint="eastAsia" w:ascii="仿宋_GB2312" w:hAnsi="仿宋_GB2312" w:eastAsia="仿宋_GB2312" w:cs="仿宋_GB2312"/>
          <w:kern w:val="2"/>
          <w:sz w:val="32"/>
          <w:szCs w:val="32"/>
          <w:lang w:val="en-US" w:eastAsia="zh-CN" w:bidi="ar-SA"/>
        </w:rPr>
      </w:pPr>
    </w:p>
    <w:p>
      <w:pPr>
        <w:pStyle w:val="42"/>
        <w:numPr>
          <w:ilvl w:val="0"/>
          <w:numId w:val="0"/>
        </w:numPr>
        <w:spacing w:line="220" w:lineRule="atLeast"/>
        <w:ind w:leftChars="0"/>
        <w:rPr>
          <w:rFonts w:hint="eastAsia" w:ascii="仿宋_GB2312" w:hAnsi="仿宋_GB2312" w:eastAsia="仿宋_GB2312" w:cs="仿宋_GB2312"/>
          <w:kern w:val="2"/>
          <w:sz w:val="32"/>
          <w:szCs w:val="32"/>
          <w:lang w:val="en-US" w:eastAsia="zh-CN" w:bidi="ar-SA"/>
        </w:rPr>
      </w:pPr>
    </w:p>
    <w:p>
      <w:pPr>
        <w:pStyle w:val="42"/>
        <w:numPr>
          <w:ilvl w:val="0"/>
          <w:numId w:val="0"/>
        </w:numPr>
        <w:spacing w:line="220" w:lineRule="atLeast"/>
        <w:ind w:leftChars="0"/>
        <w:rPr>
          <w:rFonts w:hint="eastAsia" w:ascii="仿宋_GB2312" w:hAnsi="仿宋_GB2312" w:eastAsia="仿宋_GB2312" w:cs="仿宋_GB2312"/>
          <w:kern w:val="2"/>
          <w:sz w:val="32"/>
          <w:szCs w:val="32"/>
          <w:lang w:val="en-US" w:eastAsia="zh-CN" w:bidi="ar-SA"/>
        </w:rPr>
      </w:pPr>
    </w:p>
    <w:p>
      <w:pPr>
        <w:pStyle w:val="42"/>
        <w:numPr>
          <w:ilvl w:val="0"/>
          <w:numId w:val="0"/>
        </w:numPr>
        <w:spacing w:line="220" w:lineRule="atLeast"/>
        <w:ind w:left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（2）复风评分要点</w:t>
      </w:r>
    </w:p>
    <w:tbl>
      <w:tblPr>
        <w:tblStyle w:val="14"/>
        <w:tblW w:w="8768" w:type="dxa"/>
        <w:tblInd w:w="103" w:type="dxa"/>
        <w:tblLayout w:type="fixed"/>
        <w:tblCellMar>
          <w:top w:w="0" w:type="dxa"/>
          <w:left w:w="108" w:type="dxa"/>
          <w:bottom w:w="0" w:type="dxa"/>
          <w:right w:w="108" w:type="dxa"/>
        </w:tblCellMar>
      </w:tblPr>
      <w:tblGrid>
        <w:gridCol w:w="1080"/>
        <w:gridCol w:w="3800"/>
        <w:gridCol w:w="3888"/>
      </w:tblGrid>
      <w:tr>
        <w:tblPrEx>
          <w:tblCellMar>
            <w:top w:w="0" w:type="dxa"/>
            <w:left w:w="108" w:type="dxa"/>
            <w:bottom w:w="0" w:type="dxa"/>
            <w:right w:w="108" w:type="dxa"/>
          </w:tblCellMar>
        </w:tblPrEx>
        <w:trPr>
          <w:trHeight w:val="600" w:hRule="atLeast"/>
        </w:trPr>
        <w:tc>
          <w:tcPr>
            <w:tcW w:w="48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w:t>
            </w:r>
          </w:p>
        </w:tc>
        <w:tc>
          <w:tcPr>
            <w:tcW w:w="3888" w:type="dxa"/>
            <w:tcBorders>
              <w:top w:val="single" w:color="auto" w:sz="4" w:space="0"/>
              <w:left w:val="nil"/>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分值</w:t>
            </w:r>
          </w:p>
        </w:tc>
      </w:tr>
      <w:tr>
        <w:tblPrEx>
          <w:tblCellMar>
            <w:top w:w="0" w:type="dxa"/>
            <w:left w:w="108" w:type="dxa"/>
            <w:bottom w:w="0" w:type="dxa"/>
            <w:right w:w="108" w:type="dxa"/>
          </w:tblCellMar>
        </w:tblPrEx>
        <w:trPr>
          <w:trHeight w:val="390" w:hRule="atLeast"/>
        </w:trPr>
        <w:tc>
          <w:tcPr>
            <w:tcW w:w="1080" w:type="dxa"/>
            <w:vMerge w:val="restart"/>
            <w:tcBorders>
              <w:top w:val="nil"/>
              <w:left w:val="single" w:color="auto" w:sz="4" w:space="0"/>
              <w:bottom w:val="nil"/>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操作</w:t>
            </w:r>
          </w:p>
        </w:tc>
        <w:tc>
          <w:tcPr>
            <w:tcW w:w="3800" w:type="dxa"/>
            <w:tcBorders>
              <w:top w:val="nil"/>
              <w:left w:val="nil"/>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复风前准备</w:t>
            </w:r>
          </w:p>
        </w:tc>
        <w:tc>
          <w:tcPr>
            <w:tcW w:w="3888" w:type="dxa"/>
            <w:tcBorders>
              <w:top w:val="nil"/>
              <w:left w:val="nil"/>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390" w:hRule="atLeast"/>
        </w:trPr>
        <w:tc>
          <w:tcPr>
            <w:tcW w:w="1080" w:type="dxa"/>
            <w:vMerge w:val="continue"/>
            <w:tcBorders>
              <w:top w:val="nil"/>
              <w:left w:val="single" w:color="auto" w:sz="4" w:space="0"/>
              <w:bottom w:val="nil"/>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p>
        </w:tc>
        <w:tc>
          <w:tcPr>
            <w:tcW w:w="3800" w:type="dxa"/>
            <w:tcBorders>
              <w:top w:val="nil"/>
              <w:left w:val="nil"/>
              <w:bottom w:val="nil"/>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切煤气</w:t>
            </w:r>
          </w:p>
        </w:tc>
        <w:tc>
          <w:tcPr>
            <w:tcW w:w="3888" w:type="dxa"/>
            <w:tcBorders>
              <w:top w:val="nil"/>
              <w:left w:val="nil"/>
              <w:bottom w:val="nil"/>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390" w:hRule="atLeast"/>
        </w:trPr>
        <w:tc>
          <w:tcPr>
            <w:tcW w:w="1080" w:type="dxa"/>
            <w:vMerge w:val="continue"/>
            <w:tcBorders>
              <w:top w:val="nil"/>
              <w:left w:val="single" w:color="auto" w:sz="4" w:space="0"/>
              <w:bottom w:val="nil"/>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p>
        </w:tc>
        <w:tc>
          <w:tcPr>
            <w:tcW w:w="3800" w:type="dxa"/>
            <w:tcBorders>
              <w:top w:val="single" w:color="auto" w:sz="4" w:space="0"/>
              <w:left w:val="nil"/>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全关放风阀</w:t>
            </w:r>
          </w:p>
        </w:tc>
        <w:tc>
          <w:tcPr>
            <w:tcW w:w="3888" w:type="dxa"/>
            <w:tcBorders>
              <w:top w:val="single" w:color="auto" w:sz="4" w:space="0"/>
              <w:left w:val="nil"/>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390" w:hRule="atLeast"/>
        </w:trPr>
        <w:tc>
          <w:tcPr>
            <w:tcW w:w="1080" w:type="dxa"/>
            <w:vMerge w:val="continue"/>
            <w:tcBorders>
              <w:top w:val="nil"/>
              <w:left w:val="single" w:color="auto" w:sz="4" w:space="0"/>
              <w:bottom w:val="nil"/>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p>
        </w:tc>
        <w:tc>
          <w:tcPr>
            <w:tcW w:w="3800" w:type="dxa"/>
            <w:tcBorders>
              <w:top w:val="nil"/>
              <w:left w:val="nil"/>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加风前操作</w:t>
            </w:r>
          </w:p>
        </w:tc>
        <w:tc>
          <w:tcPr>
            <w:tcW w:w="3888" w:type="dxa"/>
            <w:tcBorders>
              <w:top w:val="nil"/>
              <w:left w:val="nil"/>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390" w:hRule="atLeast"/>
        </w:trPr>
        <w:tc>
          <w:tcPr>
            <w:tcW w:w="1080" w:type="dxa"/>
            <w:vMerge w:val="continue"/>
            <w:tcBorders>
              <w:top w:val="nil"/>
              <w:left w:val="single" w:color="auto" w:sz="4" w:space="0"/>
              <w:bottom w:val="nil"/>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p>
        </w:tc>
        <w:tc>
          <w:tcPr>
            <w:tcW w:w="3800" w:type="dxa"/>
            <w:tcBorders>
              <w:top w:val="nil"/>
              <w:left w:val="nil"/>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加风加压</w:t>
            </w:r>
          </w:p>
        </w:tc>
        <w:tc>
          <w:tcPr>
            <w:tcW w:w="3888" w:type="dxa"/>
            <w:tcBorders>
              <w:top w:val="nil"/>
              <w:left w:val="nil"/>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390" w:hRule="atLeast"/>
        </w:trPr>
        <w:tc>
          <w:tcPr>
            <w:tcW w:w="1080" w:type="dxa"/>
            <w:vMerge w:val="continue"/>
            <w:tcBorders>
              <w:top w:val="nil"/>
              <w:left w:val="single" w:color="auto" w:sz="4" w:space="0"/>
              <w:bottom w:val="nil"/>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p>
        </w:tc>
        <w:tc>
          <w:tcPr>
            <w:tcW w:w="3800" w:type="dxa"/>
            <w:tcBorders>
              <w:top w:val="nil"/>
              <w:left w:val="nil"/>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出铁</w:t>
            </w:r>
          </w:p>
        </w:tc>
        <w:tc>
          <w:tcPr>
            <w:tcW w:w="3888" w:type="dxa"/>
            <w:tcBorders>
              <w:top w:val="nil"/>
              <w:left w:val="nil"/>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390" w:hRule="atLeast"/>
        </w:trPr>
        <w:tc>
          <w:tcPr>
            <w:tcW w:w="1080" w:type="dxa"/>
            <w:vMerge w:val="continue"/>
            <w:tcBorders>
              <w:top w:val="nil"/>
              <w:left w:val="single" w:color="auto" w:sz="4" w:space="0"/>
              <w:bottom w:val="nil"/>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p>
        </w:tc>
        <w:tc>
          <w:tcPr>
            <w:tcW w:w="3800" w:type="dxa"/>
            <w:tcBorders>
              <w:top w:val="nil"/>
              <w:left w:val="nil"/>
              <w:bottom w:val="nil"/>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恢复喷煤</w:t>
            </w:r>
          </w:p>
        </w:tc>
        <w:tc>
          <w:tcPr>
            <w:tcW w:w="3888" w:type="dxa"/>
            <w:tcBorders>
              <w:top w:val="nil"/>
              <w:left w:val="nil"/>
              <w:bottom w:val="nil"/>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390" w:hRule="atLeast"/>
        </w:trPr>
        <w:tc>
          <w:tcPr>
            <w:tcW w:w="1080" w:type="dxa"/>
            <w:vMerge w:val="continue"/>
            <w:tcBorders>
              <w:top w:val="nil"/>
              <w:left w:val="single" w:color="auto" w:sz="4" w:space="0"/>
              <w:bottom w:val="nil"/>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p>
        </w:tc>
        <w:tc>
          <w:tcPr>
            <w:tcW w:w="3800" w:type="dxa"/>
            <w:tcBorders>
              <w:top w:val="single" w:color="auto" w:sz="4" w:space="0"/>
              <w:left w:val="nil"/>
              <w:bottom w:val="nil"/>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恢复富氧</w:t>
            </w:r>
          </w:p>
        </w:tc>
        <w:tc>
          <w:tcPr>
            <w:tcW w:w="3888" w:type="dxa"/>
            <w:tcBorders>
              <w:top w:val="single" w:color="auto" w:sz="4" w:space="0"/>
              <w:left w:val="nil"/>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390" w:hRule="atLeast"/>
        </w:trPr>
        <w:tc>
          <w:tcPr>
            <w:tcW w:w="1080" w:type="dxa"/>
            <w:vMerge w:val="continue"/>
            <w:tcBorders>
              <w:top w:val="nil"/>
              <w:left w:val="single" w:color="auto" w:sz="4" w:space="0"/>
              <w:bottom w:val="nil"/>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p>
        </w:tc>
        <w:tc>
          <w:tcPr>
            <w:tcW w:w="3800" w:type="dxa"/>
            <w:tcBorders>
              <w:top w:val="single" w:color="auto" w:sz="4" w:space="0"/>
              <w:left w:val="nil"/>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全风操作</w:t>
            </w:r>
          </w:p>
        </w:tc>
        <w:tc>
          <w:tcPr>
            <w:tcW w:w="3888" w:type="dxa"/>
            <w:tcBorders>
              <w:top w:val="nil"/>
              <w:left w:val="nil"/>
              <w:bottom w:val="nil"/>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390" w:hRule="atLeast"/>
        </w:trPr>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时间</w:t>
            </w:r>
          </w:p>
        </w:tc>
        <w:tc>
          <w:tcPr>
            <w:tcW w:w="3800" w:type="dxa"/>
            <w:tcBorders>
              <w:top w:val="nil"/>
              <w:left w:val="nil"/>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复风时间</w:t>
            </w:r>
          </w:p>
        </w:tc>
        <w:tc>
          <w:tcPr>
            <w:tcW w:w="3888" w:type="dxa"/>
            <w:tcBorders>
              <w:top w:val="single" w:color="auto" w:sz="4" w:space="0"/>
              <w:left w:val="nil"/>
              <w:bottom w:val="single" w:color="auto" w:sz="4" w:space="0"/>
              <w:right w:val="single" w:color="auto" w:sz="4" w:space="0"/>
            </w:tcBorders>
            <w:shd w:val="clear" w:color="auto" w:fill="auto"/>
            <w:vAlign w:val="bottom"/>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39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误操作</w:t>
            </w:r>
          </w:p>
        </w:tc>
        <w:tc>
          <w:tcPr>
            <w:tcW w:w="3800" w:type="dxa"/>
            <w:tcBorders>
              <w:top w:val="single" w:color="auto" w:sz="4" w:space="0"/>
              <w:left w:val="nil"/>
              <w:bottom w:val="single" w:color="auto" w:sz="4" w:space="0"/>
              <w:right w:val="single" w:color="000000" w:sz="4" w:space="0"/>
            </w:tcBorders>
            <w:shd w:val="clear" w:color="auto" w:fill="auto"/>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复风错误操作</w:t>
            </w:r>
          </w:p>
        </w:tc>
        <w:tc>
          <w:tcPr>
            <w:tcW w:w="3888" w:type="dxa"/>
            <w:tcBorders>
              <w:top w:val="nil"/>
              <w:left w:val="nil"/>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r>
      <w:tr>
        <w:tblPrEx>
          <w:tblCellMar>
            <w:top w:w="0" w:type="dxa"/>
            <w:left w:w="108" w:type="dxa"/>
            <w:bottom w:w="0" w:type="dxa"/>
            <w:right w:w="108" w:type="dxa"/>
          </w:tblCellMar>
        </w:tblPrEx>
        <w:trPr>
          <w:trHeight w:val="615" w:hRule="atLeast"/>
        </w:trPr>
        <w:tc>
          <w:tcPr>
            <w:tcW w:w="1080" w:type="dxa"/>
            <w:tcBorders>
              <w:top w:val="nil"/>
              <w:left w:val="single" w:color="auto" w:sz="4" w:space="0"/>
              <w:bottom w:val="nil"/>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w:t>
            </w:r>
          </w:p>
        </w:tc>
        <w:tc>
          <w:tcPr>
            <w:tcW w:w="7688" w:type="dxa"/>
            <w:gridSpan w:val="2"/>
            <w:tcBorders>
              <w:top w:val="single" w:color="auto" w:sz="4" w:space="0"/>
              <w:left w:val="nil"/>
              <w:bottom w:val="single" w:color="auto" w:sz="4" w:space="0"/>
              <w:right w:val="single" w:color="000000"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休风过程中若出现重大安全事故，将以0分处理</w:t>
            </w:r>
          </w:p>
        </w:tc>
      </w:tr>
      <w:tr>
        <w:tblPrEx>
          <w:tblCellMar>
            <w:top w:w="0" w:type="dxa"/>
            <w:left w:w="108" w:type="dxa"/>
            <w:bottom w:w="0" w:type="dxa"/>
            <w:right w:w="108" w:type="dxa"/>
          </w:tblCellMar>
        </w:tblPrEx>
        <w:trPr>
          <w:trHeight w:val="435" w:hRule="atLeast"/>
        </w:trPr>
        <w:tc>
          <w:tcPr>
            <w:tcW w:w="48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考核结果</w:t>
            </w:r>
          </w:p>
        </w:tc>
        <w:tc>
          <w:tcPr>
            <w:tcW w:w="3888" w:type="dxa"/>
            <w:tcBorders>
              <w:top w:val="nil"/>
              <w:left w:val="nil"/>
              <w:bottom w:val="single" w:color="auto" w:sz="4" w:space="0"/>
              <w:right w:val="single" w:color="auto" w:sz="4" w:space="0"/>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w:t>
            </w:r>
          </w:p>
        </w:tc>
      </w:tr>
    </w:tbl>
    <w:p>
      <w:pPr>
        <w:pStyle w:val="42"/>
        <w:ind w:firstLine="0" w:firstLineChars="0"/>
        <w:jc w:val="center"/>
        <w:rPr>
          <w:rFonts w:hint="eastAsia" w:ascii="宋体" w:hAnsi="宋体" w:eastAsia="宋体"/>
          <w:bCs/>
          <w:color w:val="auto"/>
          <w:sz w:val="30"/>
          <w:szCs w:val="30"/>
        </w:rPr>
      </w:pPr>
    </w:p>
    <w:p>
      <w:pPr>
        <w:pStyle w:val="42"/>
        <w:ind w:firstLine="0" w:firstLineChars="0"/>
        <w:jc w:val="center"/>
        <w:rPr>
          <w:rFonts w:hint="eastAsia" w:ascii="宋体" w:hAnsi="宋体" w:eastAsia="宋体"/>
          <w:bCs/>
          <w:color w:val="auto"/>
          <w:sz w:val="30"/>
          <w:szCs w:val="30"/>
        </w:rPr>
      </w:pPr>
    </w:p>
    <w:p>
      <w:pPr>
        <w:pStyle w:val="42"/>
        <w:ind w:firstLine="0" w:firstLineChars="0"/>
        <w:jc w:val="center"/>
        <w:rPr>
          <w:rFonts w:hint="eastAsia" w:ascii="宋体" w:hAnsi="宋体" w:eastAsia="宋体"/>
          <w:bCs/>
          <w:color w:val="auto"/>
          <w:sz w:val="30"/>
          <w:szCs w:val="30"/>
        </w:rPr>
      </w:pPr>
    </w:p>
    <w:p>
      <w:pPr>
        <w:pStyle w:val="42"/>
        <w:ind w:firstLine="0" w:firstLineChars="0"/>
        <w:jc w:val="center"/>
        <w:rPr>
          <w:rFonts w:hint="eastAsia" w:ascii="宋体" w:hAnsi="宋体" w:eastAsia="宋体"/>
          <w:bCs/>
          <w:color w:val="auto"/>
          <w:sz w:val="30"/>
          <w:szCs w:val="30"/>
        </w:rPr>
      </w:pPr>
    </w:p>
    <w:p>
      <w:pPr>
        <w:pStyle w:val="5"/>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3.铜火法冶炼</w:t>
      </w:r>
    </w:p>
    <w:p>
      <w:pPr>
        <w:pStyle w:val="42"/>
        <w:ind w:firstLine="0" w:firstLineChars="0"/>
        <w:jc w:val="both"/>
        <w:rPr>
          <w:rFonts w:hint="eastAsia" w:ascii="宋体" w:hAnsi="宋体" w:eastAsia="宋体"/>
          <w:bCs/>
          <w:color w:val="auto"/>
          <w:sz w:val="30"/>
          <w:szCs w:val="30"/>
        </w:rPr>
      </w:pPr>
    </w:p>
    <w:p>
      <w:pPr>
        <w:pStyle w:val="42"/>
        <w:ind w:firstLine="0" w:firstLineChars="0"/>
        <w:jc w:val="center"/>
        <w:rPr>
          <w:rFonts w:hint="eastAsia" w:ascii="仿宋" w:hAnsi="仿宋" w:eastAsia="仿宋" w:cs="仿宋"/>
          <w:bCs/>
          <w:color w:val="auto"/>
          <w:sz w:val="28"/>
          <w:szCs w:val="28"/>
        </w:rPr>
      </w:pPr>
      <w:r>
        <w:rPr>
          <w:rFonts w:hint="eastAsia" w:ascii="仿宋" w:hAnsi="仿宋" w:eastAsia="仿宋" w:cs="仿宋"/>
          <w:bCs/>
          <w:color w:val="auto"/>
          <w:sz w:val="28"/>
          <w:szCs w:val="28"/>
        </w:rPr>
        <w:t>实际操作技能竞赛配分表</w:t>
      </w:r>
    </w:p>
    <w:tbl>
      <w:tblPr>
        <w:tblStyle w:val="15"/>
        <w:tblW w:w="10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5"/>
        <w:gridCol w:w="1604"/>
        <w:gridCol w:w="1017"/>
        <w:gridCol w:w="1602"/>
        <w:gridCol w:w="1602"/>
        <w:gridCol w:w="1019"/>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考核内容</w:t>
            </w:r>
          </w:p>
        </w:tc>
        <w:tc>
          <w:tcPr>
            <w:tcW w:w="1604" w:type="dxa"/>
            <w:vAlign w:val="center"/>
          </w:tcPr>
          <w:p>
            <w:pPr>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安全操作知识内容</w:t>
            </w:r>
          </w:p>
        </w:tc>
        <w:tc>
          <w:tcPr>
            <w:tcW w:w="1017" w:type="dxa"/>
            <w:vAlign w:val="center"/>
          </w:tcPr>
          <w:p>
            <w:pPr>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过程控制</w:t>
            </w:r>
          </w:p>
        </w:tc>
        <w:tc>
          <w:tcPr>
            <w:tcW w:w="1602" w:type="dxa"/>
            <w:vAlign w:val="center"/>
          </w:tcPr>
          <w:p>
            <w:pPr>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异常工况的控制</w:t>
            </w:r>
          </w:p>
        </w:tc>
        <w:tc>
          <w:tcPr>
            <w:tcW w:w="1602" w:type="dxa"/>
            <w:vAlign w:val="center"/>
          </w:tcPr>
          <w:p>
            <w:pPr>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终点成分和结果</w:t>
            </w:r>
          </w:p>
        </w:tc>
        <w:tc>
          <w:tcPr>
            <w:tcW w:w="1019" w:type="dxa"/>
          </w:tcPr>
          <w:p>
            <w:pPr>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分值比例</w:t>
            </w:r>
          </w:p>
        </w:tc>
        <w:tc>
          <w:tcPr>
            <w:tcW w:w="1168" w:type="dxa"/>
            <w:vAlign w:val="center"/>
          </w:tcPr>
          <w:p>
            <w:pPr>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jc w:val="center"/>
              <w:rPr>
                <w:rFonts w:hint="eastAsia" w:ascii="仿宋" w:hAnsi="仿宋" w:eastAsia="仿宋" w:cs="仿宋"/>
                <w:bCs/>
                <w:color w:val="auto"/>
                <w:sz w:val="28"/>
                <w:szCs w:val="28"/>
              </w:rPr>
            </w:pPr>
            <w:r>
              <w:rPr>
                <w:rFonts w:hint="eastAsia" w:ascii="仿宋" w:hAnsi="仿宋" w:eastAsia="仿宋" w:cs="仿宋"/>
                <w:color w:val="auto"/>
                <w:sz w:val="28"/>
                <w:szCs w:val="28"/>
              </w:rPr>
              <w:t>转炉仿真操作</w:t>
            </w:r>
          </w:p>
        </w:tc>
        <w:tc>
          <w:tcPr>
            <w:tcW w:w="1604" w:type="dxa"/>
            <w:vAlign w:val="center"/>
          </w:tcPr>
          <w:p>
            <w:pPr>
              <w:jc w:val="center"/>
              <w:rPr>
                <w:rFonts w:hint="eastAsia" w:ascii="仿宋" w:hAnsi="仿宋" w:eastAsia="仿宋" w:cs="仿宋"/>
                <w:bCs/>
                <w:color w:val="auto"/>
                <w:sz w:val="28"/>
                <w:szCs w:val="28"/>
              </w:rPr>
            </w:pPr>
            <w:r>
              <w:rPr>
                <w:rFonts w:hint="eastAsia" w:ascii="仿宋" w:hAnsi="仿宋" w:eastAsia="仿宋" w:cs="仿宋"/>
                <w:bCs/>
                <w:color w:val="auto"/>
                <w:sz w:val="28"/>
                <w:szCs w:val="28"/>
              </w:rPr>
              <w:t>3分</w:t>
            </w:r>
          </w:p>
        </w:tc>
        <w:tc>
          <w:tcPr>
            <w:tcW w:w="1017" w:type="dxa"/>
            <w:vAlign w:val="center"/>
          </w:tcPr>
          <w:p>
            <w:pPr>
              <w:jc w:val="center"/>
              <w:rPr>
                <w:rFonts w:hint="eastAsia" w:ascii="仿宋" w:hAnsi="仿宋" w:eastAsia="仿宋" w:cs="仿宋"/>
                <w:bCs/>
                <w:color w:val="auto"/>
                <w:sz w:val="28"/>
                <w:szCs w:val="28"/>
              </w:rPr>
            </w:pPr>
            <w:r>
              <w:rPr>
                <w:rFonts w:hint="eastAsia" w:ascii="仿宋" w:hAnsi="仿宋" w:eastAsia="仿宋" w:cs="仿宋"/>
                <w:bCs/>
                <w:color w:val="auto"/>
                <w:sz w:val="28"/>
                <w:szCs w:val="28"/>
              </w:rPr>
              <w:t>24分</w:t>
            </w:r>
          </w:p>
        </w:tc>
        <w:tc>
          <w:tcPr>
            <w:tcW w:w="1602" w:type="dxa"/>
            <w:vAlign w:val="center"/>
          </w:tcPr>
          <w:p>
            <w:pPr>
              <w:jc w:val="center"/>
              <w:rPr>
                <w:rFonts w:hint="eastAsia" w:ascii="仿宋" w:hAnsi="仿宋" w:eastAsia="仿宋" w:cs="仿宋"/>
                <w:bCs/>
                <w:color w:val="auto"/>
                <w:sz w:val="28"/>
                <w:szCs w:val="28"/>
              </w:rPr>
            </w:pPr>
            <w:r>
              <w:rPr>
                <w:rFonts w:hint="eastAsia" w:ascii="仿宋" w:hAnsi="仿宋" w:eastAsia="仿宋" w:cs="仿宋"/>
                <w:bCs/>
                <w:color w:val="auto"/>
                <w:sz w:val="28"/>
                <w:szCs w:val="28"/>
              </w:rPr>
              <w:t>10分</w:t>
            </w:r>
          </w:p>
        </w:tc>
        <w:tc>
          <w:tcPr>
            <w:tcW w:w="1602" w:type="dxa"/>
            <w:vAlign w:val="center"/>
          </w:tcPr>
          <w:p>
            <w:pPr>
              <w:jc w:val="center"/>
              <w:rPr>
                <w:rFonts w:hint="eastAsia" w:ascii="仿宋" w:hAnsi="仿宋" w:eastAsia="仿宋" w:cs="仿宋"/>
                <w:bCs/>
                <w:color w:val="auto"/>
                <w:sz w:val="28"/>
                <w:szCs w:val="28"/>
              </w:rPr>
            </w:pPr>
            <w:r>
              <w:rPr>
                <w:rFonts w:hint="eastAsia" w:ascii="仿宋" w:hAnsi="仿宋" w:eastAsia="仿宋" w:cs="仿宋"/>
                <w:bCs/>
                <w:color w:val="auto"/>
                <w:sz w:val="28"/>
                <w:szCs w:val="28"/>
              </w:rPr>
              <w:t>13分</w:t>
            </w:r>
          </w:p>
        </w:tc>
        <w:tc>
          <w:tcPr>
            <w:tcW w:w="1019" w:type="dxa"/>
          </w:tcPr>
          <w:p>
            <w:pPr>
              <w:jc w:val="center"/>
              <w:rPr>
                <w:rFonts w:hint="eastAsia" w:ascii="仿宋" w:hAnsi="仿宋" w:eastAsia="仿宋" w:cs="仿宋"/>
                <w:bCs/>
                <w:color w:val="auto"/>
                <w:sz w:val="28"/>
                <w:szCs w:val="28"/>
              </w:rPr>
            </w:pPr>
            <w:r>
              <w:rPr>
                <w:rFonts w:hint="eastAsia" w:ascii="仿宋" w:hAnsi="仿宋" w:eastAsia="仿宋" w:cs="仿宋"/>
                <w:bCs/>
                <w:color w:val="auto"/>
                <w:sz w:val="28"/>
                <w:szCs w:val="28"/>
              </w:rPr>
              <w:t>70%</w:t>
            </w:r>
          </w:p>
        </w:tc>
        <w:tc>
          <w:tcPr>
            <w:tcW w:w="1168" w:type="dxa"/>
            <w:vAlign w:val="center"/>
          </w:tcPr>
          <w:p>
            <w:pPr>
              <w:jc w:val="center"/>
              <w:rPr>
                <w:rFonts w:hint="eastAsia" w:ascii="仿宋" w:hAnsi="仿宋" w:eastAsia="仿宋" w:cs="仿宋"/>
                <w:bCs/>
                <w:color w:val="auto"/>
                <w:sz w:val="28"/>
                <w:szCs w:val="28"/>
              </w:rPr>
            </w:pPr>
            <w:r>
              <w:rPr>
                <w:rFonts w:hint="eastAsia" w:ascii="仿宋" w:hAnsi="仿宋" w:eastAsia="仿宋" w:cs="仿宋"/>
                <w:bCs/>
                <w:color w:val="auto"/>
                <w:sz w:val="28"/>
                <w:szCs w:val="28"/>
              </w:rPr>
              <w:t>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jc w:val="center"/>
              <w:rPr>
                <w:rFonts w:hint="eastAsia" w:ascii="仿宋" w:hAnsi="仿宋" w:eastAsia="仿宋" w:cs="仿宋"/>
                <w:bCs/>
                <w:color w:val="auto"/>
                <w:sz w:val="28"/>
                <w:szCs w:val="28"/>
              </w:rPr>
            </w:pPr>
            <w:r>
              <w:rPr>
                <w:rFonts w:hint="eastAsia" w:ascii="仿宋" w:hAnsi="仿宋" w:eastAsia="仿宋" w:cs="仿宋"/>
                <w:color w:val="auto"/>
                <w:sz w:val="28"/>
                <w:szCs w:val="28"/>
              </w:rPr>
              <w:t>阳极炉仿真操作</w:t>
            </w:r>
          </w:p>
        </w:tc>
        <w:tc>
          <w:tcPr>
            <w:tcW w:w="1604" w:type="dxa"/>
            <w:vAlign w:val="center"/>
          </w:tcPr>
          <w:p>
            <w:pPr>
              <w:jc w:val="center"/>
              <w:rPr>
                <w:rFonts w:hint="eastAsia" w:ascii="仿宋" w:hAnsi="仿宋" w:eastAsia="仿宋" w:cs="仿宋"/>
                <w:bCs/>
                <w:color w:val="auto"/>
                <w:sz w:val="28"/>
                <w:szCs w:val="28"/>
              </w:rPr>
            </w:pPr>
            <w:r>
              <w:rPr>
                <w:rFonts w:hint="eastAsia" w:ascii="仿宋" w:hAnsi="仿宋" w:eastAsia="仿宋" w:cs="仿宋"/>
                <w:bCs/>
                <w:color w:val="auto"/>
                <w:sz w:val="28"/>
                <w:szCs w:val="28"/>
              </w:rPr>
              <w:t>3分</w:t>
            </w:r>
          </w:p>
        </w:tc>
        <w:tc>
          <w:tcPr>
            <w:tcW w:w="1017" w:type="dxa"/>
            <w:vAlign w:val="center"/>
          </w:tcPr>
          <w:p>
            <w:pPr>
              <w:jc w:val="center"/>
              <w:rPr>
                <w:rFonts w:hint="eastAsia" w:ascii="仿宋" w:hAnsi="仿宋" w:eastAsia="仿宋" w:cs="仿宋"/>
                <w:bCs/>
                <w:color w:val="auto"/>
                <w:sz w:val="28"/>
                <w:szCs w:val="28"/>
              </w:rPr>
            </w:pPr>
            <w:r>
              <w:rPr>
                <w:rFonts w:hint="eastAsia" w:ascii="仿宋" w:hAnsi="仿宋" w:eastAsia="仿宋" w:cs="仿宋"/>
                <w:bCs/>
                <w:color w:val="auto"/>
                <w:sz w:val="28"/>
                <w:szCs w:val="28"/>
              </w:rPr>
              <w:t>24分</w:t>
            </w:r>
          </w:p>
        </w:tc>
        <w:tc>
          <w:tcPr>
            <w:tcW w:w="1602" w:type="dxa"/>
            <w:vAlign w:val="center"/>
          </w:tcPr>
          <w:p>
            <w:pPr>
              <w:jc w:val="center"/>
              <w:rPr>
                <w:rFonts w:hint="eastAsia" w:ascii="仿宋" w:hAnsi="仿宋" w:eastAsia="仿宋" w:cs="仿宋"/>
                <w:bCs/>
                <w:color w:val="auto"/>
                <w:sz w:val="28"/>
                <w:szCs w:val="28"/>
              </w:rPr>
            </w:pPr>
            <w:r>
              <w:rPr>
                <w:rFonts w:hint="eastAsia" w:ascii="仿宋" w:hAnsi="仿宋" w:eastAsia="仿宋" w:cs="仿宋"/>
                <w:bCs/>
                <w:color w:val="auto"/>
                <w:sz w:val="28"/>
                <w:szCs w:val="28"/>
              </w:rPr>
              <w:t>10分</w:t>
            </w:r>
          </w:p>
        </w:tc>
        <w:tc>
          <w:tcPr>
            <w:tcW w:w="1602" w:type="dxa"/>
            <w:vAlign w:val="center"/>
          </w:tcPr>
          <w:p>
            <w:pPr>
              <w:jc w:val="center"/>
              <w:rPr>
                <w:rFonts w:hint="eastAsia" w:ascii="仿宋" w:hAnsi="仿宋" w:eastAsia="仿宋" w:cs="仿宋"/>
                <w:bCs/>
                <w:color w:val="auto"/>
                <w:sz w:val="28"/>
                <w:szCs w:val="28"/>
              </w:rPr>
            </w:pPr>
            <w:r>
              <w:rPr>
                <w:rFonts w:hint="eastAsia" w:ascii="仿宋" w:hAnsi="仿宋" w:eastAsia="仿宋" w:cs="仿宋"/>
                <w:bCs/>
                <w:color w:val="auto"/>
                <w:sz w:val="28"/>
                <w:szCs w:val="28"/>
              </w:rPr>
              <w:t>13分</w:t>
            </w:r>
          </w:p>
        </w:tc>
        <w:tc>
          <w:tcPr>
            <w:tcW w:w="1019" w:type="dxa"/>
          </w:tcPr>
          <w:p>
            <w:pPr>
              <w:jc w:val="center"/>
              <w:rPr>
                <w:rFonts w:hint="eastAsia" w:ascii="仿宋" w:hAnsi="仿宋" w:eastAsia="仿宋" w:cs="仿宋"/>
                <w:bCs/>
                <w:color w:val="auto"/>
                <w:sz w:val="28"/>
                <w:szCs w:val="28"/>
              </w:rPr>
            </w:pPr>
            <w:r>
              <w:rPr>
                <w:rFonts w:hint="eastAsia" w:ascii="仿宋" w:hAnsi="仿宋" w:eastAsia="仿宋" w:cs="仿宋"/>
                <w:bCs/>
                <w:color w:val="auto"/>
                <w:sz w:val="28"/>
                <w:szCs w:val="28"/>
              </w:rPr>
              <w:t>30%</w:t>
            </w:r>
          </w:p>
        </w:tc>
        <w:tc>
          <w:tcPr>
            <w:tcW w:w="1168" w:type="dxa"/>
            <w:vAlign w:val="center"/>
          </w:tcPr>
          <w:p>
            <w:pPr>
              <w:jc w:val="center"/>
              <w:rPr>
                <w:rFonts w:hint="eastAsia" w:ascii="仿宋" w:hAnsi="仿宋" w:eastAsia="仿宋" w:cs="仿宋"/>
                <w:bCs/>
                <w:color w:val="auto"/>
                <w:sz w:val="28"/>
                <w:szCs w:val="28"/>
              </w:rPr>
            </w:pPr>
            <w:r>
              <w:rPr>
                <w:rFonts w:hint="eastAsia" w:ascii="仿宋" w:hAnsi="仿宋" w:eastAsia="仿宋" w:cs="仿宋"/>
                <w:bCs/>
                <w:color w:val="auto"/>
                <w:sz w:val="28"/>
                <w:szCs w:val="28"/>
              </w:rPr>
              <w:t>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0" w:type="dxa"/>
            <w:gridSpan w:val="5"/>
            <w:vAlign w:val="center"/>
          </w:tcPr>
          <w:p>
            <w:pPr>
              <w:jc w:val="center"/>
              <w:rPr>
                <w:rFonts w:hint="eastAsia" w:ascii="仿宋" w:hAnsi="仿宋" w:eastAsia="仿宋" w:cs="仿宋"/>
                <w:bCs/>
                <w:color w:val="auto"/>
                <w:sz w:val="28"/>
                <w:szCs w:val="28"/>
              </w:rPr>
            </w:pPr>
            <w:r>
              <w:rPr>
                <w:rFonts w:hint="eastAsia" w:ascii="仿宋" w:hAnsi="仿宋" w:eastAsia="仿宋" w:cs="仿宋"/>
                <w:bCs/>
                <w:color w:val="auto"/>
                <w:sz w:val="28"/>
                <w:szCs w:val="28"/>
              </w:rPr>
              <w:t>合计</w:t>
            </w:r>
          </w:p>
        </w:tc>
        <w:tc>
          <w:tcPr>
            <w:tcW w:w="1019" w:type="dxa"/>
          </w:tcPr>
          <w:p>
            <w:pPr>
              <w:jc w:val="center"/>
              <w:rPr>
                <w:rFonts w:hint="eastAsia" w:ascii="仿宋" w:hAnsi="仿宋" w:eastAsia="仿宋" w:cs="仿宋"/>
                <w:bCs/>
                <w:color w:val="auto"/>
                <w:sz w:val="28"/>
                <w:szCs w:val="28"/>
              </w:rPr>
            </w:pPr>
          </w:p>
        </w:tc>
        <w:tc>
          <w:tcPr>
            <w:tcW w:w="1168" w:type="dxa"/>
            <w:vAlign w:val="center"/>
          </w:tcPr>
          <w:p>
            <w:pPr>
              <w:jc w:val="center"/>
              <w:rPr>
                <w:rFonts w:hint="eastAsia" w:ascii="仿宋" w:hAnsi="仿宋" w:eastAsia="仿宋" w:cs="仿宋"/>
                <w:bCs/>
                <w:color w:val="auto"/>
                <w:sz w:val="28"/>
                <w:szCs w:val="28"/>
              </w:rPr>
            </w:pPr>
            <w:r>
              <w:rPr>
                <w:rFonts w:hint="eastAsia" w:ascii="仿宋" w:hAnsi="仿宋" w:eastAsia="仿宋" w:cs="仿宋"/>
                <w:bCs/>
                <w:color w:val="auto"/>
                <w:sz w:val="28"/>
                <w:szCs w:val="28"/>
              </w:rPr>
              <w:t>100分</w:t>
            </w:r>
          </w:p>
        </w:tc>
      </w:tr>
    </w:tbl>
    <w:p>
      <w:pPr>
        <w:pStyle w:val="42"/>
        <w:numPr>
          <w:ilvl w:val="0"/>
          <w:numId w:val="10"/>
        </w:numPr>
        <w:ind w:firstLine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转炉仿真操作评分标准</w:t>
      </w:r>
    </w:p>
    <w:tbl>
      <w:tblPr>
        <w:tblStyle w:val="14"/>
        <w:tblW w:w="100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6"/>
        <w:gridCol w:w="2126"/>
        <w:gridCol w:w="1985"/>
        <w:gridCol w:w="51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846" w:type="dxa"/>
            <w:vAlign w:val="center"/>
          </w:tcPr>
          <w:p>
            <w:pPr>
              <w:jc w:val="center"/>
              <w:rPr>
                <w:rFonts w:hint="eastAsia" w:ascii="仿宋" w:hAnsi="仿宋" w:eastAsia="仿宋" w:cs="仿宋"/>
                <w:b/>
                <w:bCs/>
                <w:color w:val="auto"/>
                <w:spacing w:val="-4"/>
                <w:kern w:val="10"/>
                <w:sz w:val="28"/>
                <w:szCs w:val="28"/>
              </w:rPr>
            </w:pPr>
            <w:r>
              <w:rPr>
                <w:rFonts w:hint="eastAsia" w:ascii="仿宋" w:hAnsi="仿宋" w:eastAsia="仿宋" w:cs="仿宋"/>
                <w:b/>
                <w:bCs/>
                <w:color w:val="auto"/>
                <w:spacing w:val="-4"/>
                <w:kern w:val="10"/>
                <w:sz w:val="28"/>
                <w:szCs w:val="28"/>
              </w:rPr>
              <w:t>序号</w:t>
            </w:r>
          </w:p>
        </w:tc>
        <w:tc>
          <w:tcPr>
            <w:tcW w:w="2126" w:type="dxa"/>
            <w:vAlign w:val="center"/>
          </w:tcPr>
          <w:p>
            <w:pPr>
              <w:jc w:val="center"/>
              <w:rPr>
                <w:rFonts w:hint="eastAsia" w:ascii="仿宋" w:hAnsi="仿宋" w:eastAsia="仿宋" w:cs="仿宋"/>
                <w:b/>
                <w:bCs/>
                <w:color w:val="auto"/>
                <w:spacing w:val="-4"/>
                <w:kern w:val="10"/>
                <w:sz w:val="28"/>
                <w:szCs w:val="28"/>
              </w:rPr>
            </w:pPr>
            <w:r>
              <w:rPr>
                <w:rFonts w:hint="eastAsia" w:ascii="仿宋" w:hAnsi="仿宋" w:eastAsia="仿宋" w:cs="仿宋"/>
                <w:b/>
                <w:bCs/>
                <w:color w:val="auto"/>
                <w:spacing w:val="-4"/>
                <w:kern w:val="10"/>
                <w:sz w:val="28"/>
                <w:szCs w:val="28"/>
              </w:rPr>
              <w:t>评分名称</w:t>
            </w:r>
          </w:p>
        </w:tc>
        <w:tc>
          <w:tcPr>
            <w:tcW w:w="1985" w:type="dxa"/>
            <w:vAlign w:val="center"/>
          </w:tcPr>
          <w:p>
            <w:pPr>
              <w:jc w:val="center"/>
              <w:rPr>
                <w:rFonts w:hint="eastAsia" w:ascii="仿宋" w:hAnsi="仿宋" w:eastAsia="仿宋" w:cs="仿宋"/>
                <w:b/>
                <w:bCs/>
                <w:color w:val="auto"/>
                <w:spacing w:val="-4"/>
                <w:kern w:val="10"/>
                <w:sz w:val="28"/>
                <w:szCs w:val="28"/>
              </w:rPr>
            </w:pPr>
            <w:r>
              <w:rPr>
                <w:rFonts w:hint="eastAsia" w:ascii="仿宋" w:hAnsi="仿宋" w:eastAsia="仿宋" w:cs="仿宋"/>
                <w:b/>
                <w:bCs/>
                <w:color w:val="auto"/>
                <w:spacing w:val="-4"/>
                <w:kern w:val="10"/>
                <w:sz w:val="28"/>
                <w:szCs w:val="28"/>
              </w:rPr>
              <w:t>分数（分）</w:t>
            </w:r>
          </w:p>
        </w:tc>
        <w:tc>
          <w:tcPr>
            <w:tcW w:w="5103" w:type="dxa"/>
            <w:vAlign w:val="center"/>
          </w:tcPr>
          <w:p>
            <w:pPr>
              <w:jc w:val="center"/>
              <w:rPr>
                <w:rFonts w:hint="eastAsia" w:ascii="仿宋" w:hAnsi="仿宋" w:eastAsia="仿宋" w:cs="仿宋"/>
                <w:b/>
                <w:bCs/>
                <w:color w:val="auto"/>
                <w:spacing w:val="-4"/>
                <w:kern w:val="10"/>
                <w:sz w:val="28"/>
                <w:szCs w:val="28"/>
              </w:rPr>
            </w:pPr>
            <w:r>
              <w:rPr>
                <w:rFonts w:hint="eastAsia" w:ascii="仿宋" w:hAnsi="仿宋" w:eastAsia="仿宋" w:cs="仿宋"/>
                <w:b/>
                <w:bCs/>
                <w:color w:val="auto"/>
                <w:spacing w:val="-4"/>
                <w:kern w:val="10"/>
                <w:sz w:val="28"/>
                <w:szCs w:val="28"/>
              </w:rPr>
              <w:t>影响因素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846" w:type="dxa"/>
            <w:vAlign w:val="center"/>
          </w:tcPr>
          <w:p>
            <w:pPr>
              <w:pStyle w:val="42"/>
              <w:numPr>
                <w:ilvl w:val="0"/>
                <w:numId w:val="3"/>
              </w:numPr>
              <w:ind w:firstLineChars="0"/>
              <w:jc w:val="center"/>
              <w:rPr>
                <w:rFonts w:hint="eastAsia" w:ascii="仿宋" w:hAnsi="仿宋" w:eastAsia="仿宋" w:cs="仿宋"/>
                <w:bCs/>
                <w:color w:val="auto"/>
                <w:spacing w:val="-4"/>
                <w:kern w:val="10"/>
                <w:sz w:val="28"/>
                <w:szCs w:val="28"/>
              </w:rPr>
            </w:pPr>
          </w:p>
        </w:tc>
        <w:tc>
          <w:tcPr>
            <w:tcW w:w="2126"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综合</w:t>
            </w:r>
          </w:p>
        </w:tc>
        <w:tc>
          <w:tcPr>
            <w:tcW w:w="1985"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26</w:t>
            </w:r>
          </w:p>
        </w:tc>
        <w:tc>
          <w:tcPr>
            <w:tcW w:w="5103" w:type="dxa"/>
            <w:vAlign w:val="center"/>
          </w:tcPr>
          <w:p>
            <w:pPr>
              <w:jc w:val="left"/>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粗铜产量</w:t>
            </w:r>
          </w:p>
          <w:p>
            <w:pPr>
              <w:jc w:val="left"/>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粗铜品位</w:t>
            </w:r>
          </w:p>
          <w:p>
            <w:pPr>
              <w:jc w:val="left"/>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铁硅比</w:t>
            </w:r>
          </w:p>
          <w:p>
            <w:pPr>
              <w:jc w:val="left"/>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直收率</w:t>
            </w:r>
          </w:p>
          <w:p>
            <w:pPr>
              <w:jc w:val="left"/>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冷料率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vAlign w:val="center"/>
          </w:tcPr>
          <w:p>
            <w:pPr>
              <w:pStyle w:val="42"/>
              <w:numPr>
                <w:ilvl w:val="0"/>
                <w:numId w:val="3"/>
              </w:numPr>
              <w:ind w:firstLineChars="0"/>
              <w:jc w:val="center"/>
              <w:rPr>
                <w:rFonts w:hint="eastAsia" w:ascii="仿宋" w:hAnsi="仿宋" w:eastAsia="仿宋" w:cs="仿宋"/>
                <w:bCs/>
                <w:color w:val="auto"/>
                <w:spacing w:val="-4"/>
                <w:kern w:val="10"/>
                <w:sz w:val="28"/>
                <w:szCs w:val="28"/>
              </w:rPr>
            </w:pPr>
          </w:p>
        </w:tc>
        <w:tc>
          <w:tcPr>
            <w:tcW w:w="2126"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炉温</w:t>
            </w:r>
          </w:p>
        </w:tc>
        <w:tc>
          <w:tcPr>
            <w:tcW w:w="1985"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10</w:t>
            </w:r>
          </w:p>
        </w:tc>
        <w:tc>
          <w:tcPr>
            <w:tcW w:w="5103" w:type="dxa"/>
            <w:vAlign w:val="center"/>
          </w:tcPr>
          <w:p>
            <w:pPr>
              <w:jc w:val="left"/>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造渣期温度控制</w:t>
            </w:r>
          </w:p>
          <w:p>
            <w:pPr>
              <w:jc w:val="left"/>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造铜期温度控制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vAlign w:val="center"/>
          </w:tcPr>
          <w:p>
            <w:pPr>
              <w:pStyle w:val="42"/>
              <w:numPr>
                <w:ilvl w:val="0"/>
                <w:numId w:val="3"/>
              </w:numPr>
              <w:ind w:firstLineChars="0"/>
              <w:jc w:val="center"/>
              <w:rPr>
                <w:rFonts w:hint="eastAsia" w:ascii="仿宋" w:hAnsi="仿宋" w:eastAsia="仿宋" w:cs="仿宋"/>
                <w:bCs/>
                <w:color w:val="auto"/>
                <w:spacing w:val="-4"/>
                <w:kern w:val="10"/>
                <w:sz w:val="28"/>
                <w:szCs w:val="28"/>
              </w:rPr>
            </w:pPr>
          </w:p>
        </w:tc>
        <w:tc>
          <w:tcPr>
            <w:tcW w:w="2126"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档门烟罩</w:t>
            </w:r>
          </w:p>
        </w:tc>
        <w:tc>
          <w:tcPr>
            <w:tcW w:w="1985"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10</w:t>
            </w:r>
          </w:p>
        </w:tc>
        <w:tc>
          <w:tcPr>
            <w:tcW w:w="5103" w:type="dxa"/>
            <w:vAlign w:val="center"/>
          </w:tcPr>
          <w:p>
            <w:pPr>
              <w:jc w:val="left"/>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添加冰铜时挡门烟罩的操作</w:t>
            </w:r>
          </w:p>
          <w:p>
            <w:pPr>
              <w:jc w:val="left"/>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倒渣、吹炼时挡门烟罩的操作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vAlign w:val="center"/>
          </w:tcPr>
          <w:p>
            <w:pPr>
              <w:pStyle w:val="42"/>
              <w:numPr>
                <w:ilvl w:val="0"/>
                <w:numId w:val="3"/>
              </w:numPr>
              <w:ind w:firstLineChars="0"/>
              <w:jc w:val="center"/>
              <w:rPr>
                <w:rFonts w:hint="eastAsia" w:ascii="仿宋" w:hAnsi="仿宋" w:eastAsia="仿宋" w:cs="仿宋"/>
                <w:bCs/>
                <w:color w:val="auto"/>
                <w:spacing w:val="-4"/>
                <w:kern w:val="10"/>
                <w:sz w:val="28"/>
                <w:szCs w:val="28"/>
              </w:rPr>
            </w:pPr>
          </w:p>
        </w:tc>
        <w:tc>
          <w:tcPr>
            <w:tcW w:w="2126"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转动炉体</w:t>
            </w:r>
          </w:p>
        </w:tc>
        <w:tc>
          <w:tcPr>
            <w:tcW w:w="1985"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5</w:t>
            </w:r>
          </w:p>
        </w:tc>
        <w:tc>
          <w:tcPr>
            <w:tcW w:w="5103" w:type="dxa"/>
            <w:vAlign w:val="center"/>
          </w:tcPr>
          <w:p>
            <w:pPr>
              <w:jc w:val="left"/>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正常操作过程中转炉的角度控制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jc w:val="center"/>
        </w:trPr>
        <w:tc>
          <w:tcPr>
            <w:tcW w:w="846" w:type="dxa"/>
            <w:vAlign w:val="center"/>
          </w:tcPr>
          <w:p>
            <w:pPr>
              <w:pStyle w:val="42"/>
              <w:numPr>
                <w:ilvl w:val="0"/>
                <w:numId w:val="3"/>
              </w:numPr>
              <w:ind w:firstLineChars="0"/>
              <w:jc w:val="center"/>
              <w:rPr>
                <w:rFonts w:hint="eastAsia" w:ascii="仿宋" w:hAnsi="仿宋" w:eastAsia="仿宋" w:cs="仿宋"/>
                <w:bCs/>
                <w:color w:val="auto"/>
                <w:spacing w:val="-4"/>
                <w:kern w:val="10"/>
                <w:sz w:val="28"/>
                <w:szCs w:val="28"/>
              </w:rPr>
            </w:pPr>
          </w:p>
        </w:tc>
        <w:tc>
          <w:tcPr>
            <w:tcW w:w="2126"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系统检查</w:t>
            </w:r>
          </w:p>
        </w:tc>
        <w:tc>
          <w:tcPr>
            <w:tcW w:w="1985"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6</w:t>
            </w:r>
          </w:p>
        </w:tc>
        <w:tc>
          <w:tcPr>
            <w:tcW w:w="5103" w:type="dxa"/>
            <w:vAlign w:val="center"/>
          </w:tcPr>
          <w:p>
            <w:pPr>
              <w:jc w:val="left"/>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系统的安全检查项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vAlign w:val="center"/>
          </w:tcPr>
          <w:p>
            <w:pPr>
              <w:pStyle w:val="42"/>
              <w:numPr>
                <w:ilvl w:val="0"/>
                <w:numId w:val="3"/>
              </w:numPr>
              <w:ind w:firstLineChars="0"/>
              <w:jc w:val="center"/>
              <w:rPr>
                <w:rFonts w:hint="eastAsia" w:ascii="仿宋" w:hAnsi="仿宋" w:eastAsia="仿宋" w:cs="仿宋"/>
                <w:bCs/>
                <w:color w:val="auto"/>
                <w:spacing w:val="-4"/>
                <w:kern w:val="10"/>
                <w:sz w:val="28"/>
                <w:szCs w:val="28"/>
              </w:rPr>
            </w:pPr>
          </w:p>
        </w:tc>
        <w:tc>
          <w:tcPr>
            <w:tcW w:w="2126"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使用氧浓度</w:t>
            </w:r>
          </w:p>
        </w:tc>
        <w:tc>
          <w:tcPr>
            <w:tcW w:w="1985"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4</w:t>
            </w:r>
          </w:p>
        </w:tc>
        <w:tc>
          <w:tcPr>
            <w:tcW w:w="5103" w:type="dxa"/>
            <w:vAlign w:val="center"/>
          </w:tcPr>
          <w:p>
            <w:pPr>
              <w:jc w:val="left"/>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氧浓度的区间控制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vAlign w:val="center"/>
          </w:tcPr>
          <w:p>
            <w:pPr>
              <w:pStyle w:val="42"/>
              <w:numPr>
                <w:ilvl w:val="0"/>
                <w:numId w:val="3"/>
              </w:numPr>
              <w:ind w:firstLineChars="0"/>
              <w:jc w:val="center"/>
              <w:rPr>
                <w:rFonts w:hint="eastAsia" w:ascii="仿宋" w:hAnsi="仿宋" w:eastAsia="仿宋" w:cs="仿宋"/>
                <w:bCs/>
                <w:color w:val="auto"/>
                <w:spacing w:val="-4"/>
                <w:kern w:val="10"/>
                <w:sz w:val="28"/>
                <w:szCs w:val="28"/>
              </w:rPr>
            </w:pPr>
          </w:p>
        </w:tc>
        <w:tc>
          <w:tcPr>
            <w:tcW w:w="2126"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风量</w:t>
            </w:r>
          </w:p>
        </w:tc>
        <w:tc>
          <w:tcPr>
            <w:tcW w:w="1985"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6</w:t>
            </w:r>
          </w:p>
        </w:tc>
        <w:tc>
          <w:tcPr>
            <w:tcW w:w="5103" w:type="dxa"/>
            <w:vAlign w:val="center"/>
          </w:tcPr>
          <w:p>
            <w:pPr>
              <w:jc w:val="left"/>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风量的区间控制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vAlign w:val="center"/>
          </w:tcPr>
          <w:p>
            <w:pPr>
              <w:pStyle w:val="42"/>
              <w:numPr>
                <w:ilvl w:val="0"/>
                <w:numId w:val="3"/>
              </w:numPr>
              <w:ind w:firstLineChars="0"/>
              <w:jc w:val="center"/>
              <w:rPr>
                <w:rFonts w:hint="eastAsia" w:ascii="仿宋" w:hAnsi="仿宋" w:eastAsia="仿宋" w:cs="仿宋"/>
                <w:bCs/>
                <w:color w:val="auto"/>
                <w:spacing w:val="-4"/>
                <w:kern w:val="10"/>
                <w:sz w:val="28"/>
                <w:szCs w:val="28"/>
              </w:rPr>
            </w:pPr>
          </w:p>
        </w:tc>
        <w:tc>
          <w:tcPr>
            <w:tcW w:w="2126"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倒渣</w:t>
            </w:r>
          </w:p>
        </w:tc>
        <w:tc>
          <w:tcPr>
            <w:tcW w:w="1985"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6</w:t>
            </w:r>
          </w:p>
        </w:tc>
        <w:tc>
          <w:tcPr>
            <w:tcW w:w="5103" w:type="dxa"/>
          </w:tcPr>
          <w:p>
            <w:pPr>
              <w:jc w:val="left"/>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渣层厚度的控制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vAlign w:val="center"/>
          </w:tcPr>
          <w:p>
            <w:pPr>
              <w:pStyle w:val="42"/>
              <w:numPr>
                <w:ilvl w:val="0"/>
                <w:numId w:val="3"/>
              </w:numPr>
              <w:ind w:firstLineChars="0"/>
              <w:jc w:val="center"/>
              <w:rPr>
                <w:rFonts w:hint="eastAsia" w:ascii="仿宋" w:hAnsi="仿宋" w:eastAsia="仿宋" w:cs="仿宋"/>
                <w:bCs/>
                <w:color w:val="auto"/>
                <w:spacing w:val="-4"/>
                <w:kern w:val="10"/>
                <w:sz w:val="28"/>
                <w:szCs w:val="28"/>
              </w:rPr>
            </w:pPr>
          </w:p>
        </w:tc>
        <w:tc>
          <w:tcPr>
            <w:tcW w:w="2126"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最后一次倒渣</w:t>
            </w:r>
          </w:p>
        </w:tc>
        <w:tc>
          <w:tcPr>
            <w:tcW w:w="1985"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2</w:t>
            </w:r>
          </w:p>
        </w:tc>
        <w:tc>
          <w:tcPr>
            <w:tcW w:w="5103" w:type="dxa"/>
          </w:tcPr>
          <w:p>
            <w:pPr>
              <w:jc w:val="left"/>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渣层厚度的控制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vAlign w:val="center"/>
          </w:tcPr>
          <w:p>
            <w:pPr>
              <w:pStyle w:val="42"/>
              <w:numPr>
                <w:ilvl w:val="0"/>
                <w:numId w:val="3"/>
              </w:numPr>
              <w:ind w:firstLineChars="0"/>
              <w:jc w:val="center"/>
              <w:rPr>
                <w:rFonts w:hint="eastAsia" w:ascii="仿宋" w:hAnsi="仿宋" w:eastAsia="仿宋" w:cs="仿宋"/>
                <w:bCs/>
                <w:color w:val="auto"/>
                <w:spacing w:val="-4"/>
                <w:kern w:val="10"/>
                <w:sz w:val="28"/>
                <w:szCs w:val="28"/>
              </w:rPr>
            </w:pPr>
          </w:p>
        </w:tc>
        <w:tc>
          <w:tcPr>
            <w:tcW w:w="2126"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最后一次添加冰铜</w:t>
            </w:r>
          </w:p>
        </w:tc>
        <w:tc>
          <w:tcPr>
            <w:tcW w:w="1985"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5</w:t>
            </w:r>
          </w:p>
        </w:tc>
        <w:tc>
          <w:tcPr>
            <w:tcW w:w="5103" w:type="dxa"/>
          </w:tcPr>
          <w:p>
            <w:pPr>
              <w:jc w:val="left"/>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最后一次添加冰铜的时机控制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vAlign w:val="center"/>
          </w:tcPr>
          <w:p>
            <w:pPr>
              <w:pStyle w:val="42"/>
              <w:numPr>
                <w:ilvl w:val="0"/>
                <w:numId w:val="3"/>
              </w:numPr>
              <w:ind w:firstLineChars="0"/>
              <w:jc w:val="center"/>
              <w:rPr>
                <w:rFonts w:hint="eastAsia" w:ascii="仿宋" w:hAnsi="仿宋" w:eastAsia="仿宋" w:cs="仿宋"/>
                <w:bCs/>
                <w:color w:val="auto"/>
                <w:spacing w:val="-4"/>
                <w:kern w:val="10"/>
                <w:sz w:val="28"/>
                <w:szCs w:val="28"/>
              </w:rPr>
            </w:pPr>
          </w:p>
        </w:tc>
        <w:tc>
          <w:tcPr>
            <w:tcW w:w="2126"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添加冰铜规格</w:t>
            </w:r>
          </w:p>
        </w:tc>
        <w:tc>
          <w:tcPr>
            <w:tcW w:w="1985"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5</w:t>
            </w:r>
          </w:p>
        </w:tc>
        <w:tc>
          <w:tcPr>
            <w:tcW w:w="5103" w:type="dxa"/>
          </w:tcPr>
          <w:p>
            <w:pPr>
              <w:jc w:val="left"/>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添加冰铜量的控制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vAlign w:val="center"/>
          </w:tcPr>
          <w:p>
            <w:pPr>
              <w:pStyle w:val="42"/>
              <w:numPr>
                <w:ilvl w:val="0"/>
                <w:numId w:val="3"/>
              </w:numPr>
              <w:ind w:firstLineChars="0"/>
              <w:jc w:val="center"/>
              <w:rPr>
                <w:rFonts w:hint="eastAsia" w:ascii="仿宋" w:hAnsi="仿宋" w:eastAsia="仿宋" w:cs="仿宋"/>
                <w:bCs/>
                <w:color w:val="auto"/>
                <w:spacing w:val="-4"/>
                <w:kern w:val="10"/>
                <w:sz w:val="28"/>
                <w:szCs w:val="28"/>
              </w:rPr>
            </w:pPr>
          </w:p>
        </w:tc>
        <w:tc>
          <w:tcPr>
            <w:tcW w:w="2126"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出铜</w:t>
            </w:r>
          </w:p>
        </w:tc>
        <w:tc>
          <w:tcPr>
            <w:tcW w:w="1985"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5</w:t>
            </w:r>
          </w:p>
        </w:tc>
        <w:tc>
          <w:tcPr>
            <w:tcW w:w="5103" w:type="dxa"/>
          </w:tcPr>
          <w:p>
            <w:pPr>
              <w:jc w:val="left"/>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最终铜含量的控制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846" w:type="dxa"/>
            <w:vAlign w:val="center"/>
          </w:tcPr>
          <w:p>
            <w:pPr>
              <w:pStyle w:val="42"/>
              <w:numPr>
                <w:ilvl w:val="0"/>
                <w:numId w:val="3"/>
              </w:numPr>
              <w:ind w:firstLineChars="0"/>
              <w:jc w:val="center"/>
              <w:rPr>
                <w:rFonts w:hint="eastAsia" w:ascii="仿宋" w:hAnsi="仿宋" w:eastAsia="仿宋" w:cs="仿宋"/>
                <w:bCs/>
                <w:color w:val="auto"/>
                <w:spacing w:val="-4"/>
                <w:kern w:val="10"/>
                <w:sz w:val="28"/>
                <w:szCs w:val="28"/>
              </w:rPr>
            </w:pPr>
          </w:p>
        </w:tc>
        <w:tc>
          <w:tcPr>
            <w:tcW w:w="2126"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添加冰铜</w:t>
            </w:r>
          </w:p>
        </w:tc>
        <w:tc>
          <w:tcPr>
            <w:tcW w:w="1985"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10</w:t>
            </w:r>
          </w:p>
        </w:tc>
        <w:tc>
          <w:tcPr>
            <w:tcW w:w="5103" w:type="dxa"/>
          </w:tcPr>
          <w:p>
            <w:pPr>
              <w:jc w:val="left"/>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进料时料量的控制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vAlign w:val="center"/>
          </w:tcPr>
          <w:p>
            <w:pPr>
              <w:pStyle w:val="42"/>
              <w:numPr>
                <w:ilvl w:val="0"/>
                <w:numId w:val="3"/>
              </w:numPr>
              <w:ind w:firstLineChars="0"/>
              <w:jc w:val="center"/>
              <w:rPr>
                <w:rFonts w:hint="eastAsia" w:ascii="仿宋" w:hAnsi="仿宋" w:eastAsia="仿宋" w:cs="仿宋"/>
                <w:bCs/>
                <w:color w:val="auto"/>
                <w:spacing w:val="-4"/>
                <w:kern w:val="10"/>
                <w:sz w:val="28"/>
                <w:szCs w:val="28"/>
              </w:rPr>
            </w:pPr>
          </w:p>
        </w:tc>
        <w:tc>
          <w:tcPr>
            <w:tcW w:w="2126"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铜过吹</w:t>
            </w:r>
          </w:p>
        </w:tc>
        <w:tc>
          <w:tcPr>
            <w:tcW w:w="1985"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-15</w:t>
            </w:r>
          </w:p>
        </w:tc>
        <w:tc>
          <w:tcPr>
            <w:tcW w:w="5103" w:type="dxa"/>
          </w:tcPr>
          <w:p>
            <w:pPr>
              <w:jc w:val="left"/>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吹炼终点时机的控制，避免出现铜过吹。（本项属于倒扣分，如出现则在总成绩中扣除对应分值）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vAlign w:val="center"/>
          </w:tcPr>
          <w:p>
            <w:pPr>
              <w:pStyle w:val="42"/>
              <w:numPr>
                <w:ilvl w:val="0"/>
                <w:numId w:val="3"/>
              </w:numPr>
              <w:ind w:firstLineChars="0"/>
              <w:jc w:val="center"/>
              <w:rPr>
                <w:rFonts w:hint="eastAsia" w:ascii="仿宋" w:hAnsi="仿宋" w:eastAsia="仿宋" w:cs="仿宋"/>
                <w:bCs/>
                <w:color w:val="auto"/>
                <w:spacing w:val="-4"/>
                <w:kern w:val="10"/>
                <w:sz w:val="28"/>
                <w:szCs w:val="28"/>
              </w:rPr>
            </w:pPr>
          </w:p>
        </w:tc>
        <w:tc>
          <w:tcPr>
            <w:tcW w:w="2126"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恶喷</w:t>
            </w:r>
          </w:p>
        </w:tc>
        <w:tc>
          <w:tcPr>
            <w:tcW w:w="1985"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-5</w:t>
            </w:r>
          </w:p>
        </w:tc>
        <w:tc>
          <w:tcPr>
            <w:tcW w:w="5103" w:type="dxa"/>
          </w:tcPr>
          <w:p>
            <w:pPr>
              <w:jc w:val="left"/>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吹炼过程中恶喷现象的控制（本项属于倒扣分，如出现则在总成绩中扣除对应分值）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vAlign w:val="center"/>
          </w:tcPr>
          <w:p>
            <w:pPr>
              <w:pStyle w:val="42"/>
              <w:numPr>
                <w:ilvl w:val="0"/>
                <w:numId w:val="3"/>
              </w:numPr>
              <w:ind w:firstLineChars="0"/>
              <w:jc w:val="center"/>
              <w:rPr>
                <w:rFonts w:hint="eastAsia" w:ascii="仿宋" w:hAnsi="仿宋" w:eastAsia="仿宋" w:cs="仿宋"/>
                <w:bCs/>
                <w:color w:val="auto"/>
                <w:spacing w:val="-4"/>
                <w:kern w:val="10"/>
                <w:sz w:val="28"/>
                <w:szCs w:val="28"/>
              </w:rPr>
            </w:pPr>
          </w:p>
        </w:tc>
        <w:tc>
          <w:tcPr>
            <w:tcW w:w="2126"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总计</w:t>
            </w:r>
          </w:p>
        </w:tc>
        <w:tc>
          <w:tcPr>
            <w:tcW w:w="1985" w:type="dxa"/>
            <w:vAlign w:val="center"/>
          </w:tcPr>
          <w:p>
            <w:pPr>
              <w:jc w:val="center"/>
              <w:rPr>
                <w:rFonts w:hint="eastAsia" w:ascii="仿宋" w:hAnsi="仿宋" w:eastAsia="仿宋" w:cs="仿宋"/>
                <w:bCs/>
                <w:color w:val="auto"/>
                <w:spacing w:val="-4"/>
                <w:kern w:val="10"/>
                <w:sz w:val="28"/>
                <w:szCs w:val="28"/>
              </w:rPr>
            </w:pPr>
            <w:r>
              <w:rPr>
                <w:rFonts w:hint="eastAsia" w:ascii="仿宋" w:hAnsi="仿宋" w:eastAsia="仿宋" w:cs="仿宋"/>
                <w:bCs/>
                <w:color w:val="auto"/>
                <w:spacing w:val="-4"/>
                <w:kern w:val="10"/>
                <w:sz w:val="28"/>
                <w:szCs w:val="28"/>
              </w:rPr>
              <w:t>100</w:t>
            </w:r>
          </w:p>
        </w:tc>
        <w:tc>
          <w:tcPr>
            <w:tcW w:w="5103" w:type="dxa"/>
          </w:tcPr>
          <w:p>
            <w:pPr>
              <w:jc w:val="left"/>
              <w:rPr>
                <w:rFonts w:hint="eastAsia" w:ascii="仿宋" w:hAnsi="仿宋" w:eastAsia="仿宋" w:cs="仿宋"/>
                <w:bCs/>
                <w:color w:val="auto"/>
                <w:spacing w:val="-4"/>
                <w:kern w:val="10"/>
                <w:sz w:val="28"/>
                <w:szCs w:val="28"/>
              </w:rPr>
            </w:pPr>
          </w:p>
        </w:tc>
      </w:tr>
    </w:tbl>
    <w:p>
      <w:pPr>
        <w:pStyle w:val="42"/>
        <w:numPr>
          <w:ilvl w:val="0"/>
          <w:numId w:val="0"/>
        </w:numPr>
        <w:ind w:leftChars="0"/>
        <w:rPr>
          <w:rFonts w:hint="eastAsia" w:ascii="仿宋" w:hAnsi="仿宋" w:eastAsia="仿宋" w:cs="仿宋"/>
          <w:color w:val="auto"/>
          <w:sz w:val="28"/>
          <w:szCs w:val="28"/>
        </w:rPr>
      </w:pPr>
    </w:p>
    <w:p>
      <w:pPr>
        <w:pStyle w:val="42"/>
        <w:numPr>
          <w:ilvl w:val="0"/>
          <w:numId w:val="0"/>
        </w:numPr>
        <w:ind w:leftChars="0"/>
        <w:rPr>
          <w:rFonts w:hint="eastAsia" w:ascii="仿宋" w:hAnsi="仿宋" w:eastAsia="仿宋" w:cs="仿宋"/>
          <w:color w:val="auto"/>
          <w:sz w:val="28"/>
          <w:szCs w:val="28"/>
        </w:rPr>
      </w:pPr>
    </w:p>
    <w:p>
      <w:pPr>
        <w:pStyle w:val="42"/>
        <w:numPr>
          <w:ilvl w:val="0"/>
          <w:numId w:val="0"/>
        </w:numPr>
        <w:ind w:leftChars="0"/>
        <w:rPr>
          <w:rFonts w:hint="eastAsia" w:ascii="仿宋" w:hAnsi="仿宋" w:eastAsia="仿宋" w:cs="仿宋"/>
          <w:color w:val="auto"/>
          <w:sz w:val="28"/>
          <w:szCs w:val="28"/>
        </w:rPr>
      </w:pPr>
    </w:p>
    <w:p>
      <w:pPr>
        <w:pStyle w:val="42"/>
        <w:numPr>
          <w:ilvl w:val="0"/>
          <w:numId w:val="0"/>
        </w:numPr>
        <w:ind w:left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2、阳极炉仿真操作评分标准</w:t>
      </w:r>
    </w:p>
    <w:tbl>
      <w:tblPr>
        <w:tblStyle w:val="14"/>
        <w:tblW w:w="10084" w:type="dxa"/>
        <w:tblInd w:w="-4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0"/>
        <w:gridCol w:w="1690"/>
        <w:gridCol w:w="1984"/>
        <w:gridCol w:w="5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0" w:type="dxa"/>
            <w:vAlign w:val="center"/>
          </w:tcPr>
          <w:p>
            <w:pPr>
              <w:jc w:val="center"/>
              <w:rPr>
                <w:rFonts w:hint="eastAsia" w:ascii="仿宋" w:hAnsi="仿宋" w:eastAsia="仿宋" w:cs="仿宋"/>
                <w:b/>
                <w:bCs/>
                <w:color w:val="auto"/>
                <w:spacing w:val="-4"/>
                <w:kern w:val="10"/>
                <w:sz w:val="28"/>
                <w:szCs w:val="28"/>
              </w:rPr>
            </w:pPr>
            <w:r>
              <w:rPr>
                <w:rFonts w:hint="eastAsia" w:ascii="仿宋" w:hAnsi="仿宋" w:eastAsia="仿宋" w:cs="仿宋"/>
                <w:b/>
                <w:bCs/>
                <w:color w:val="auto"/>
                <w:spacing w:val="-4"/>
                <w:kern w:val="10"/>
                <w:sz w:val="28"/>
                <w:szCs w:val="28"/>
              </w:rPr>
              <w:t>序号</w:t>
            </w:r>
          </w:p>
        </w:tc>
        <w:tc>
          <w:tcPr>
            <w:tcW w:w="1690" w:type="dxa"/>
            <w:vAlign w:val="center"/>
          </w:tcPr>
          <w:p>
            <w:pPr>
              <w:jc w:val="center"/>
              <w:rPr>
                <w:rFonts w:hint="eastAsia" w:ascii="仿宋" w:hAnsi="仿宋" w:eastAsia="仿宋" w:cs="仿宋"/>
                <w:b/>
                <w:bCs/>
                <w:color w:val="auto"/>
                <w:spacing w:val="-4"/>
                <w:kern w:val="10"/>
                <w:sz w:val="28"/>
                <w:szCs w:val="28"/>
              </w:rPr>
            </w:pPr>
            <w:r>
              <w:rPr>
                <w:rFonts w:hint="eastAsia" w:ascii="仿宋" w:hAnsi="仿宋" w:eastAsia="仿宋" w:cs="仿宋"/>
                <w:b/>
                <w:bCs/>
                <w:color w:val="auto"/>
                <w:spacing w:val="-4"/>
                <w:kern w:val="10"/>
                <w:sz w:val="28"/>
                <w:szCs w:val="28"/>
              </w:rPr>
              <w:t>评分名称</w:t>
            </w:r>
          </w:p>
        </w:tc>
        <w:tc>
          <w:tcPr>
            <w:tcW w:w="1984" w:type="dxa"/>
            <w:vAlign w:val="center"/>
          </w:tcPr>
          <w:p>
            <w:pPr>
              <w:jc w:val="center"/>
              <w:rPr>
                <w:rFonts w:hint="eastAsia" w:ascii="仿宋" w:hAnsi="仿宋" w:eastAsia="仿宋" w:cs="仿宋"/>
                <w:b/>
                <w:bCs/>
                <w:color w:val="auto"/>
                <w:spacing w:val="-4"/>
                <w:kern w:val="10"/>
                <w:sz w:val="28"/>
                <w:szCs w:val="28"/>
              </w:rPr>
            </w:pPr>
            <w:r>
              <w:rPr>
                <w:rFonts w:hint="eastAsia" w:ascii="仿宋" w:hAnsi="仿宋" w:eastAsia="仿宋" w:cs="仿宋"/>
                <w:b/>
                <w:bCs/>
                <w:color w:val="auto"/>
                <w:spacing w:val="-4"/>
                <w:kern w:val="10"/>
                <w:sz w:val="28"/>
                <w:szCs w:val="28"/>
              </w:rPr>
              <w:t>分数（分）</w:t>
            </w:r>
          </w:p>
        </w:tc>
        <w:tc>
          <w:tcPr>
            <w:tcW w:w="5560" w:type="dxa"/>
          </w:tcPr>
          <w:p>
            <w:pPr>
              <w:jc w:val="center"/>
              <w:rPr>
                <w:rFonts w:hint="eastAsia" w:ascii="仿宋" w:hAnsi="仿宋" w:eastAsia="仿宋" w:cs="仿宋"/>
                <w:b/>
                <w:bCs/>
                <w:color w:val="auto"/>
                <w:spacing w:val="-4"/>
                <w:kern w:val="10"/>
                <w:sz w:val="28"/>
                <w:szCs w:val="28"/>
              </w:rPr>
            </w:pPr>
            <w:r>
              <w:rPr>
                <w:rFonts w:hint="eastAsia" w:ascii="仿宋" w:hAnsi="仿宋" w:eastAsia="仿宋" w:cs="仿宋"/>
                <w:b/>
                <w:bCs/>
                <w:color w:val="auto"/>
                <w:spacing w:val="-4"/>
                <w:kern w:val="10"/>
                <w:sz w:val="28"/>
                <w:szCs w:val="28"/>
              </w:rPr>
              <w:t>影响因素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0" w:type="dxa"/>
            <w:vAlign w:val="center"/>
          </w:tcPr>
          <w:p>
            <w:pPr>
              <w:pStyle w:val="42"/>
              <w:numPr>
                <w:ilvl w:val="0"/>
                <w:numId w:val="4"/>
              </w:numPr>
              <w:ind w:firstLineChars="0"/>
              <w:jc w:val="center"/>
              <w:rPr>
                <w:rFonts w:hint="eastAsia" w:ascii="仿宋" w:hAnsi="仿宋" w:eastAsia="仿宋" w:cs="仿宋"/>
                <w:bCs/>
                <w:color w:val="auto"/>
                <w:spacing w:val="-4"/>
                <w:kern w:val="10"/>
                <w:sz w:val="28"/>
                <w:szCs w:val="28"/>
              </w:rPr>
            </w:pPr>
          </w:p>
        </w:tc>
        <w:tc>
          <w:tcPr>
            <w:tcW w:w="1690" w:type="dxa"/>
            <w:vAlign w:val="center"/>
          </w:tcPr>
          <w:p>
            <w:pPr>
              <w:jc w:val="center"/>
              <w:rPr>
                <w:rFonts w:hint="eastAsia" w:ascii="仿宋" w:hAnsi="仿宋" w:eastAsia="仿宋" w:cs="仿宋"/>
                <w:color w:val="auto"/>
                <w:sz w:val="28"/>
                <w:szCs w:val="28"/>
              </w:rPr>
            </w:pPr>
            <w:r>
              <w:rPr>
                <w:rFonts w:hint="eastAsia" w:ascii="仿宋" w:hAnsi="仿宋" w:eastAsia="仿宋" w:cs="仿宋"/>
                <w:color w:val="auto"/>
                <w:sz w:val="28"/>
                <w:szCs w:val="28"/>
              </w:rPr>
              <w:t>系统检查</w:t>
            </w:r>
          </w:p>
        </w:tc>
        <w:tc>
          <w:tcPr>
            <w:tcW w:w="1984" w:type="dxa"/>
            <w:vAlign w:val="center"/>
          </w:tcPr>
          <w:p>
            <w:pPr>
              <w:jc w:val="center"/>
              <w:rPr>
                <w:rFonts w:hint="eastAsia" w:ascii="仿宋" w:hAnsi="仿宋" w:eastAsia="仿宋" w:cs="仿宋"/>
                <w:color w:val="auto"/>
                <w:sz w:val="28"/>
                <w:szCs w:val="28"/>
              </w:rPr>
            </w:pPr>
            <w:r>
              <w:rPr>
                <w:rFonts w:hint="eastAsia" w:ascii="仿宋" w:hAnsi="仿宋" w:eastAsia="仿宋" w:cs="仿宋"/>
                <w:color w:val="auto"/>
                <w:sz w:val="28"/>
                <w:szCs w:val="28"/>
              </w:rPr>
              <w:t>6</w:t>
            </w:r>
          </w:p>
        </w:tc>
        <w:tc>
          <w:tcPr>
            <w:tcW w:w="5560" w:type="dxa"/>
          </w:tcPr>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列举的各项是否需要检查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0" w:type="dxa"/>
            <w:vAlign w:val="center"/>
          </w:tcPr>
          <w:p>
            <w:pPr>
              <w:pStyle w:val="42"/>
              <w:numPr>
                <w:ilvl w:val="0"/>
                <w:numId w:val="4"/>
              </w:numPr>
              <w:ind w:firstLineChars="0"/>
              <w:jc w:val="center"/>
              <w:rPr>
                <w:rFonts w:hint="eastAsia" w:ascii="仿宋" w:hAnsi="仿宋" w:eastAsia="仿宋" w:cs="仿宋"/>
                <w:bCs/>
                <w:color w:val="auto"/>
                <w:spacing w:val="-4"/>
                <w:kern w:val="10"/>
                <w:sz w:val="28"/>
                <w:szCs w:val="28"/>
              </w:rPr>
            </w:pPr>
          </w:p>
        </w:tc>
        <w:tc>
          <w:tcPr>
            <w:tcW w:w="1690" w:type="dxa"/>
            <w:vAlign w:val="center"/>
          </w:tcPr>
          <w:p>
            <w:pPr>
              <w:jc w:val="center"/>
              <w:rPr>
                <w:rFonts w:hint="eastAsia" w:ascii="仿宋" w:hAnsi="仿宋" w:eastAsia="仿宋" w:cs="仿宋"/>
                <w:color w:val="auto"/>
                <w:sz w:val="28"/>
                <w:szCs w:val="28"/>
              </w:rPr>
            </w:pPr>
            <w:r>
              <w:rPr>
                <w:rFonts w:hint="eastAsia" w:ascii="仿宋" w:hAnsi="仿宋" w:eastAsia="仿宋" w:cs="仿宋"/>
                <w:color w:val="auto"/>
                <w:sz w:val="28"/>
                <w:szCs w:val="28"/>
              </w:rPr>
              <w:t>综合</w:t>
            </w:r>
          </w:p>
        </w:tc>
        <w:tc>
          <w:tcPr>
            <w:tcW w:w="1984" w:type="dxa"/>
            <w:vAlign w:val="center"/>
          </w:tcPr>
          <w:p>
            <w:pPr>
              <w:jc w:val="center"/>
              <w:rPr>
                <w:rFonts w:hint="eastAsia" w:ascii="仿宋" w:hAnsi="仿宋" w:eastAsia="仿宋" w:cs="仿宋"/>
                <w:color w:val="auto"/>
                <w:sz w:val="28"/>
                <w:szCs w:val="28"/>
              </w:rPr>
            </w:pPr>
            <w:r>
              <w:rPr>
                <w:rFonts w:hint="eastAsia" w:ascii="仿宋" w:hAnsi="仿宋" w:eastAsia="仿宋" w:cs="仿宋"/>
                <w:color w:val="auto"/>
                <w:sz w:val="28"/>
                <w:szCs w:val="28"/>
              </w:rPr>
              <w:t>30</w:t>
            </w:r>
          </w:p>
        </w:tc>
        <w:tc>
          <w:tcPr>
            <w:tcW w:w="5560" w:type="dxa"/>
          </w:tcPr>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阳极铜产量</w:t>
            </w:r>
          </w:p>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出铜温度</w:t>
            </w:r>
          </w:p>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铜含量</w:t>
            </w:r>
          </w:p>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氧含量</w:t>
            </w:r>
          </w:p>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硫含量</w:t>
            </w:r>
          </w:p>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铅、砷含量</w:t>
            </w:r>
          </w:p>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煤粉、天然气单耗</w:t>
            </w:r>
          </w:p>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废板率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0" w:type="dxa"/>
            <w:vAlign w:val="center"/>
          </w:tcPr>
          <w:p>
            <w:pPr>
              <w:pStyle w:val="42"/>
              <w:numPr>
                <w:ilvl w:val="0"/>
                <w:numId w:val="4"/>
              </w:numPr>
              <w:ind w:firstLineChars="0"/>
              <w:jc w:val="center"/>
              <w:rPr>
                <w:rFonts w:hint="eastAsia" w:ascii="仿宋" w:hAnsi="仿宋" w:eastAsia="仿宋" w:cs="仿宋"/>
                <w:bCs/>
                <w:color w:val="auto"/>
                <w:spacing w:val="-4"/>
                <w:kern w:val="10"/>
                <w:sz w:val="28"/>
                <w:szCs w:val="28"/>
              </w:rPr>
            </w:pPr>
          </w:p>
        </w:tc>
        <w:tc>
          <w:tcPr>
            <w:tcW w:w="1690" w:type="dxa"/>
            <w:vAlign w:val="center"/>
          </w:tcPr>
          <w:p>
            <w:pPr>
              <w:jc w:val="center"/>
              <w:rPr>
                <w:rFonts w:hint="eastAsia" w:ascii="仿宋" w:hAnsi="仿宋" w:eastAsia="仿宋" w:cs="仿宋"/>
                <w:color w:val="auto"/>
                <w:sz w:val="28"/>
                <w:szCs w:val="28"/>
              </w:rPr>
            </w:pPr>
            <w:r>
              <w:rPr>
                <w:rFonts w:hint="eastAsia" w:ascii="仿宋" w:hAnsi="仿宋" w:eastAsia="仿宋" w:cs="仿宋"/>
                <w:color w:val="auto"/>
                <w:sz w:val="28"/>
                <w:szCs w:val="28"/>
              </w:rPr>
              <w:t>角度</w:t>
            </w:r>
          </w:p>
        </w:tc>
        <w:tc>
          <w:tcPr>
            <w:tcW w:w="1984" w:type="dxa"/>
            <w:vAlign w:val="center"/>
          </w:tcPr>
          <w:p>
            <w:pPr>
              <w:jc w:val="center"/>
              <w:rPr>
                <w:rFonts w:hint="eastAsia" w:ascii="仿宋" w:hAnsi="仿宋" w:eastAsia="仿宋" w:cs="仿宋"/>
                <w:color w:val="auto"/>
                <w:sz w:val="28"/>
                <w:szCs w:val="28"/>
              </w:rPr>
            </w:pPr>
            <w:r>
              <w:rPr>
                <w:rFonts w:hint="eastAsia" w:ascii="仿宋" w:hAnsi="仿宋" w:eastAsia="仿宋" w:cs="仿宋"/>
                <w:color w:val="auto"/>
                <w:sz w:val="28"/>
                <w:szCs w:val="28"/>
              </w:rPr>
              <w:t>10</w:t>
            </w:r>
          </w:p>
        </w:tc>
        <w:tc>
          <w:tcPr>
            <w:tcW w:w="5560" w:type="dxa"/>
          </w:tcPr>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加料角度控制（固定范围）</w:t>
            </w:r>
          </w:p>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氧化角度控制</w:t>
            </w:r>
          </w:p>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倒渣角度控制</w:t>
            </w:r>
          </w:p>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还原角度控制</w:t>
            </w:r>
          </w:p>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出铜角度控制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0" w:type="dxa"/>
            <w:vAlign w:val="center"/>
          </w:tcPr>
          <w:p>
            <w:pPr>
              <w:pStyle w:val="42"/>
              <w:numPr>
                <w:ilvl w:val="0"/>
                <w:numId w:val="4"/>
              </w:numPr>
              <w:ind w:firstLineChars="0"/>
              <w:jc w:val="center"/>
              <w:rPr>
                <w:rFonts w:hint="eastAsia" w:ascii="仿宋" w:hAnsi="仿宋" w:eastAsia="仿宋" w:cs="仿宋"/>
                <w:bCs/>
                <w:color w:val="auto"/>
                <w:spacing w:val="-4"/>
                <w:kern w:val="10"/>
                <w:sz w:val="28"/>
                <w:szCs w:val="28"/>
              </w:rPr>
            </w:pPr>
          </w:p>
        </w:tc>
        <w:tc>
          <w:tcPr>
            <w:tcW w:w="1690" w:type="dxa"/>
            <w:vAlign w:val="center"/>
          </w:tcPr>
          <w:p>
            <w:pPr>
              <w:jc w:val="center"/>
              <w:rPr>
                <w:rFonts w:hint="eastAsia" w:ascii="仿宋" w:hAnsi="仿宋" w:eastAsia="仿宋" w:cs="仿宋"/>
                <w:color w:val="auto"/>
                <w:sz w:val="28"/>
                <w:szCs w:val="28"/>
              </w:rPr>
            </w:pPr>
            <w:r>
              <w:rPr>
                <w:rFonts w:hint="eastAsia" w:ascii="仿宋" w:hAnsi="仿宋" w:eastAsia="仿宋" w:cs="仿宋"/>
                <w:color w:val="auto"/>
                <w:sz w:val="28"/>
                <w:szCs w:val="28"/>
              </w:rPr>
              <w:t>温度</w:t>
            </w:r>
          </w:p>
        </w:tc>
        <w:tc>
          <w:tcPr>
            <w:tcW w:w="1984" w:type="dxa"/>
            <w:vAlign w:val="center"/>
          </w:tcPr>
          <w:p>
            <w:pPr>
              <w:jc w:val="center"/>
              <w:rPr>
                <w:rFonts w:hint="eastAsia" w:ascii="仿宋" w:hAnsi="仿宋" w:eastAsia="仿宋" w:cs="仿宋"/>
                <w:color w:val="auto"/>
                <w:sz w:val="28"/>
                <w:szCs w:val="28"/>
              </w:rPr>
            </w:pPr>
            <w:r>
              <w:rPr>
                <w:rFonts w:hint="eastAsia" w:ascii="仿宋" w:hAnsi="仿宋" w:eastAsia="仿宋" w:cs="仿宋"/>
                <w:color w:val="auto"/>
                <w:sz w:val="28"/>
                <w:szCs w:val="28"/>
              </w:rPr>
              <w:t>15</w:t>
            </w:r>
          </w:p>
        </w:tc>
        <w:tc>
          <w:tcPr>
            <w:tcW w:w="5560" w:type="dxa"/>
          </w:tcPr>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氧化终点温度控制</w:t>
            </w:r>
          </w:p>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还原终点温度控制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0" w:type="dxa"/>
            <w:vAlign w:val="center"/>
          </w:tcPr>
          <w:p>
            <w:pPr>
              <w:pStyle w:val="42"/>
              <w:numPr>
                <w:ilvl w:val="0"/>
                <w:numId w:val="4"/>
              </w:numPr>
              <w:ind w:firstLineChars="0"/>
              <w:jc w:val="center"/>
              <w:rPr>
                <w:rFonts w:hint="eastAsia" w:ascii="仿宋" w:hAnsi="仿宋" w:eastAsia="仿宋" w:cs="仿宋"/>
                <w:bCs/>
                <w:color w:val="auto"/>
                <w:spacing w:val="-4"/>
                <w:kern w:val="10"/>
                <w:sz w:val="28"/>
                <w:szCs w:val="28"/>
              </w:rPr>
            </w:pPr>
          </w:p>
        </w:tc>
        <w:tc>
          <w:tcPr>
            <w:tcW w:w="1690" w:type="dxa"/>
            <w:vAlign w:val="center"/>
          </w:tcPr>
          <w:p>
            <w:pPr>
              <w:jc w:val="center"/>
              <w:rPr>
                <w:rFonts w:hint="eastAsia" w:ascii="仿宋" w:hAnsi="仿宋" w:eastAsia="仿宋" w:cs="仿宋"/>
                <w:color w:val="auto"/>
                <w:sz w:val="28"/>
                <w:szCs w:val="28"/>
              </w:rPr>
            </w:pPr>
            <w:r>
              <w:rPr>
                <w:rFonts w:hint="eastAsia" w:ascii="仿宋" w:hAnsi="仿宋" w:eastAsia="仿宋" w:cs="仿宋"/>
                <w:color w:val="auto"/>
                <w:sz w:val="28"/>
                <w:szCs w:val="28"/>
              </w:rPr>
              <w:t>炉门、挡门</w:t>
            </w:r>
          </w:p>
        </w:tc>
        <w:tc>
          <w:tcPr>
            <w:tcW w:w="1984" w:type="dxa"/>
            <w:vAlign w:val="center"/>
          </w:tcPr>
          <w:p>
            <w:pPr>
              <w:jc w:val="center"/>
              <w:rPr>
                <w:rFonts w:hint="eastAsia" w:ascii="仿宋" w:hAnsi="仿宋" w:eastAsia="仿宋" w:cs="仿宋"/>
                <w:color w:val="auto"/>
                <w:sz w:val="28"/>
                <w:szCs w:val="28"/>
              </w:rPr>
            </w:pPr>
            <w:r>
              <w:rPr>
                <w:rFonts w:hint="eastAsia" w:ascii="仿宋" w:hAnsi="仿宋" w:eastAsia="仿宋" w:cs="仿宋"/>
                <w:color w:val="auto"/>
                <w:sz w:val="28"/>
                <w:szCs w:val="28"/>
              </w:rPr>
              <w:t>9</w:t>
            </w:r>
          </w:p>
        </w:tc>
        <w:tc>
          <w:tcPr>
            <w:tcW w:w="5560" w:type="dxa"/>
          </w:tcPr>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加料时的炉门、挡门的操作</w:t>
            </w:r>
          </w:p>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倒渣时炉门、挡门的操作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0" w:type="dxa"/>
            <w:vAlign w:val="center"/>
          </w:tcPr>
          <w:p>
            <w:pPr>
              <w:pStyle w:val="42"/>
              <w:numPr>
                <w:ilvl w:val="0"/>
                <w:numId w:val="4"/>
              </w:numPr>
              <w:ind w:firstLineChars="0"/>
              <w:jc w:val="center"/>
              <w:rPr>
                <w:rFonts w:hint="eastAsia" w:ascii="仿宋" w:hAnsi="仿宋" w:eastAsia="仿宋" w:cs="仿宋"/>
                <w:bCs/>
                <w:color w:val="auto"/>
                <w:spacing w:val="-4"/>
                <w:kern w:val="10"/>
                <w:sz w:val="28"/>
                <w:szCs w:val="28"/>
              </w:rPr>
            </w:pPr>
          </w:p>
        </w:tc>
        <w:tc>
          <w:tcPr>
            <w:tcW w:w="1690" w:type="dxa"/>
            <w:vAlign w:val="center"/>
          </w:tcPr>
          <w:p>
            <w:pPr>
              <w:jc w:val="center"/>
              <w:rPr>
                <w:rFonts w:hint="eastAsia" w:ascii="仿宋" w:hAnsi="仿宋" w:eastAsia="仿宋" w:cs="仿宋"/>
                <w:color w:val="auto"/>
                <w:sz w:val="28"/>
                <w:szCs w:val="28"/>
              </w:rPr>
            </w:pPr>
            <w:r>
              <w:rPr>
                <w:rFonts w:hint="eastAsia" w:ascii="仿宋" w:hAnsi="仿宋" w:eastAsia="仿宋" w:cs="仿宋"/>
                <w:color w:val="auto"/>
                <w:sz w:val="28"/>
                <w:szCs w:val="28"/>
              </w:rPr>
              <w:t>阀门</w:t>
            </w:r>
          </w:p>
        </w:tc>
        <w:tc>
          <w:tcPr>
            <w:tcW w:w="1984" w:type="dxa"/>
            <w:vAlign w:val="center"/>
          </w:tcPr>
          <w:p>
            <w:pPr>
              <w:jc w:val="center"/>
              <w:rPr>
                <w:rFonts w:hint="eastAsia" w:ascii="仿宋" w:hAnsi="仿宋" w:eastAsia="仿宋" w:cs="仿宋"/>
                <w:color w:val="auto"/>
                <w:sz w:val="28"/>
                <w:szCs w:val="28"/>
              </w:rPr>
            </w:pPr>
            <w:r>
              <w:rPr>
                <w:rFonts w:hint="eastAsia" w:ascii="仿宋" w:hAnsi="仿宋" w:eastAsia="仿宋" w:cs="仿宋"/>
                <w:color w:val="auto"/>
                <w:sz w:val="28"/>
                <w:szCs w:val="28"/>
              </w:rPr>
              <w:t>15</w:t>
            </w:r>
          </w:p>
        </w:tc>
        <w:tc>
          <w:tcPr>
            <w:tcW w:w="5560" w:type="dxa"/>
          </w:tcPr>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充粉过程中煤粉仓阀门的控制</w:t>
            </w:r>
          </w:p>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送粉过程中阀门的控制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0" w:type="dxa"/>
            <w:vAlign w:val="center"/>
          </w:tcPr>
          <w:p>
            <w:pPr>
              <w:pStyle w:val="42"/>
              <w:numPr>
                <w:ilvl w:val="0"/>
                <w:numId w:val="4"/>
              </w:numPr>
              <w:ind w:firstLineChars="0"/>
              <w:jc w:val="center"/>
              <w:rPr>
                <w:rFonts w:hint="eastAsia" w:ascii="仿宋" w:hAnsi="仿宋" w:eastAsia="仿宋" w:cs="仿宋"/>
                <w:bCs/>
                <w:color w:val="auto"/>
                <w:spacing w:val="-4"/>
                <w:kern w:val="10"/>
                <w:sz w:val="28"/>
                <w:szCs w:val="28"/>
              </w:rPr>
            </w:pPr>
          </w:p>
        </w:tc>
        <w:tc>
          <w:tcPr>
            <w:tcW w:w="1690" w:type="dxa"/>
            <w:vAlign w:val="center"/>
          </w:tcPr>
          <w:p>
            <w:pPr>
              <w:jc w:val="center"/>
              <w:rPr>
                <w:rFonts w:hint="eastAsia" w:ascii="仿宋" w:hAnsi="仿宋" w:eastAsia="仿宋" w:cs="仿宋"/>
                <w:color w:val="auto"/>
                <w:sz w:val="28"/>
                <w:szCs w:val="28"/>
              </w:rPr>
            </w:pPr>
            <w:r>
              <w:rPr>
                <w:rFonts w:hint="eastAsia" w:ascii="仿宋" w:hAnsi="仿宋" w:eastAsia="仿宋" w:cs="仿宋"/>
                <w:color w:val="auto"/>
                <w:sz w:val="28"/>
                <w:szCs w:val="28"/>
              </w:rPr>
              <w:t>参数设定</w:t>
            </w:r>
          </w:p>
        </w:tc>
        <w:tc>
          <w:tcPr>
            <w:tcW w:w="1984" w:type="dxa"/>
            <w:vAlign w:val="center"/>
          </w:tcPr>
          <w:p>
            <w:pPr>
              <w:jc w:val="center"/>
              <w:rPr>
                <w:rFonts w:hint="eastAsia" w:ascii="仿宋" w:hAnsi="仿宋" w:eastAsia="仿宋" w:cs="仿宋"/>
                <w:color w:val="auto"/>
                <w:sz w:val="28"/>
                <w:szCs w:val="28"/>
              </w:rPr>
            </w:pPr>
            <w:r>
              <w:rPr>
                <w:rFonts w:hint="eastAsia" w:ascii="仿宋" w:hAnsi="仿宋" w:eastAsia="仿宋" w:cs="仿宋"/>
                <w:color w:val="auto"/>
                <w:sz w:val="28"/>
                <w:szCs w:val="28"/>
              </w:rPr>
              <w:t>10</w:t>
            </w:r>
          </w:p>
        </w:tc>
        <w:tc>
          <w:tcPr>
            <w:tcW w:w="5560" w:type="dxa"/>
          </w:tcPr>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氧化参数的设定</w:t>
            </w:r>
          </w:p>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还原参数的设定</w:t>
            </w:r>
          </w:p>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透气砖时期的控制</w:t>
            </w:r>
          </w:p>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浇铸参数的设定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0" w:type="dxa"/>
            <w:vAlign w:val="center"/>
          </w:tcPr>
          <w:p>
            <w:pPr>
              <w:pStyle w:val="42"/>
              <w:numPr>
                <w:ilvl w:val="0"/>
                <w:numId w:val="4"/>
              </w:numPr>
              <w:ind w:firstLineChars="0"/>
              <w:jc w:val="center"/>
              <w:rPr>
                <w:rFonts w:hint="eastAsia" w:ascii="仿宋" w:hAnsi="仿宋" w:eastAsia="仿宋" w:cs="仿宋"/>
                <w:bCs/>
                <w:color w:val="auto"/>
                <w:spacing w:val="-4"/>
                <w:kern w:val="10"/>
                <w:sz w:val="28"/>
                <w:szCs w:val="28"/>
              </w:rPr>
            </w:pPr>
          </w:p>
        </w:tc>
        <w:tc>
          <w:tcPr>
            <w:tcW w:w="1690" w:type="dxa"/>
            <w:vAlign w:val="center"/>
          </w:tcPr>
          <w:p>
            <w:pPr>
              <w:jc w:val="center"/>
              <w:rPr>
                <w:rFonts w:hint="eastAsia" w:ascii="仿宋" w:hAnsi="仿宋" w:eastAsia="仿宋" w:cs="仿宋"/>
                <w:color w:val="auto"/>
                <w:sz w:val="28"/>
                <w:szCs w:val="28"/>
              </w:rPr>
            </w:pPr>
            <w:r>
              <w:rPr>
                <w:rFonts w:hint="eastAsia" w:ascii="仿宋" w:hAnsi="仿宋" w:eastAsia="仿宋" w:cs="仿宋"/>
                <w:color w:val="auto"/>
                <w:sz w:val="28"/>
                <w:szCs w:val="28"/>
              </w:rPr>
              <w:t>浇铸</w:t>
            </w:r>
          </w:p>
        </w:tc>
        <w:tc>
          <w:tcPr>
            <w:tcW w:w="1984" w:type="dxa"/>
            <w:vAlign w:val="center"/>
          </w:tcPr>
          <w:p>
            <w:pPr>
              <w:jc w:val="center"/>
              <w:rPr>
                <w:rFonts w:hint="eastAsia" w:ascii="仿宋" w:hAnsi="仿宋" w:eastAsia="仿宋" w:cs="仿宋"/>
                <w:color w:val="auto"/>
                <w:sz w:val="28"/>
                <w:szCs w:val="28"/>
              </w:rPr>
            </w:pPr>
            <w:r>
              <w:rPr>
                <w:rFonts w:hint="eastAsia" w:ascii="仿宋" w:hAnsi="仿宋" w:eastAsia="仿宋" w:cs="仿宋"/>
                <w:color w:val="auto"/>
                <w:sz w:val="28"/>
                <w:szCs w:val="28"/>
              </w:rPr>
              <w:t>5</w:t>
            </w:r>
          </w:p>
        </w:tc>
        <w:tc>
          <w:tcPr>
            <w:tcW w:w="5560" w:type="dxa"/>
          </w:tcPr>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浇铸过程中阳极板的标记控制</w:t>
            </w:r>
          </w:p>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浇铸过程中模子的标记控制</w:t>
            </w:r>
          </w:p>
        </w:tc>
      </w:tr>
    </w:tbl>
    <w:p>
      <w:pPr>
        <w:jc w:val="left"/>
        <w:rPr>
          <w:rFonts w:hint="eastAsia" w:ascii="仿宋" w:hAnsi="仿宋" w:eastAsia="仿宋" w:cs="仿宋"/>
          <w:color w:val="auto"/>
          <w:sz w:val="28"/>
          <w:szCs w:val="28"/>
        </w:rPr>
      </w:pPr>
    </w:p>
    <w:p>
      <w:pPr>
        <w:pStyle w:val="40"/>
        <w:keepNext/>
        <w:ind w:firstLine="643" w:firstLineChars="200"/>
        <w:jc w:val="both"/>
        <w:rPr>
          <w:rFonts w:hint="eastAsia"/>
          <w:b/>
          <w:bCs/>
          <w:sz w:val="32"/>
          <w:szCs w:val="32"/>
        </w:rPr>
      </w:pPr>
      <w:r>
        <w:rPr>
          <w:rFonts w:hint="eastAsia"/>
          <w:b/>
          <w:bCs/>
          <w:sz w:val="32"/>
          <w:szCs w:val="32"/>
          <w:lang w:val="en-US" w:eastAsia="zh-CN"/>
        </w:rPr>
        <w:t>十二、</w:t>
      </w:r>
      <w:r>
        <w:rPr>
          <w:rFonts w:hint="eastAsia"/>
          <w:b/>
          <w:bCs/>
          <w:sz w:val="32"/>
          <w:szCs w:val="32"/>
        </w:rPr>
        <w:t>组织分工</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1、本竞赛参与赛项成绩管理的组织机构包括裁判组、监督组和仲裁组，受赛项执委会领导。裁判组设置裁判4人，包括裁判长1名，裁判3名。</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2、监督组对裁判组的工作进行全程监督，并对竞赛成绩抽检复核。</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3、仲裁组负责接受由参赛队领队提出的对裁判结果的申诉，组织复议并及时反馈复议结果。</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4、竞赛将制定裁判遴选管理办法、赛事保密细则和预案、命题管理办法等制度，保证竞赛的公平公正。赞助企业、参赛院校不安排人员进入裁判团队。</w:t>
      </w:r>
    </w:p>
    <w:p>
      <w:pPr>
        <w:pStyle w:val="40"/>
        <w:keepNext/>
        <w:ind w:firstLine="643" w:firstLineChars="200"/>
        <w:jc w:val="both"/>
        <w:rPr>
          <w:rFonts w:hint="eastAsia"/>
          <w:b/>
          <w:bCs/>
          <w:sz w:val="32"/>
          <w:szCs w:val="32"/>
          <w:lang w:val="en-US" w:eastAsia="zh-CN"/>
        </w:rPr>
      </w:pPr>
      <w:r>
        <w:rPr>
          <w:rFonts w:hint="eastAsia"/>
          <w:b/>
          <w:bCs/>
          <w:sz w:val="32"/>
          <w:szCs w:val="32"/>
          <w:lang w:val="en-US" w:eastAsia="zh-CN"/>
        </w:rPr>
        <w:t>十三、奖项设定</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参赛选手奖励</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各赛项设参赛团体一、二、三等奖。以赛项实际参赛团体总数为基数，</w:t>
      </w:r>
      <w:r>
        <w:rPr>
          <w:rFonts w:hint="eastAsia" w:ascii="仿宋_GB2312" w:hAnsi="仿宋_GB2312" w:eastAsia="仿宋_GB2312" w:cs="仿宋_GB2312"/>
          <w:sz w:val="32"/>
          <w:szCs w:val="32"/>
          <w:highlight w:val="none"/>
        </w:rPr>
        <w:t>一、二、三等奖获奖比例分别为10%、20%、30%（小</w:t>
      </w:r>
      <w:r>
        <w:rPr>
          <w:rFonts w:hint="eastAsia" w:ascii="仿宋_GB2312" w:hAnsi="仿宋_GB2312" w:eastAsia="仿宋_GB2312" w:cs="仿宋_GB2312"/>
          <w:sz w:val="32"/>
          <w:szCs w:val="32"/>
        </w:rPr>
        <w:t>数点后四舍五入）。</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指导教师奖励</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赛项获</w:t>
      </w:r>
      <w:r>
        <w:rPr>
          <w:rFonts w:hint="eastAsia" w:ascii="仿宋_GB2312" w:hAnsi="仿宋_GB2312" w:eastAsia="仿宋_GB2312" w:cs="仿宋_GB2312"/>
          <w:sz w:val="32"/>
          <w:szCs w:val="32"/>
          <w:lang w:eastAsia="zh-CN"/>
        </w:rPr>
        <w:t>一等</w:t>
      </w:r>
      <w:r>
        <w:rPr>
          <w:rFonts w:hint="eastAsia" w:ascii="仿宋_GB2312" w:hAnsi="仿宋_GB2312" w:eastAsia="仿宋_GB2312" w:cs="仿宋_GB2312"/>
          <w:sz w:val="32"/>
          <w:szCs w:val="32"/>
        </w:rPr>
        <w:t>奖参赛团体的指导教师获“优秀指导教师奖”。</w:t>
      </w:r>
    </w:p>
    <w:p>
      <w:pPr>
        <w:pStyle w:val="40"/>
        <w:keepNext/>
        <w:ind w:firstLine="643" w:firstLineChars="200"/>
        <w:jc w:val="both"/>
        <w:rPr>
          <w:rFonts w:hint="eastAsia"/>
          <w:b/>
          <w:bCs/>
          <w:sz w:val="32"/>
          <w:szCs w:val="32"/>
          <w:lang w:val="en-US" w:eastAsia="zh-CN"/>
        </w:rPr>
      </w:pPr>
      <w:r>
        <w:rPr>
          <w:rFonts w:hint="eastAsia"/>
          <w:b/>
          <w:bCs/>
          <w:sz w:val="32"/>
          <w:szCs w:val="32"/>
          <w:lang w:val="en-US" w:eastAsia="zh-CN"/>
        </w:rPr>
        <w:t>十四、赛项安全</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竞赛将严格按照《20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年全国职业院校技能大赛安全管理规定》的有关要求，明确所需的安全保障措施，本赛项无特殊安全要求。</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lang w:val="zh-CN"/>
        </w:rPr>
        <w:t>）安全保障组织机构</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zh-CN"/>
        </w:rPr>
        <w:t>赛项应成立安全管理机构负责本赛项筹备和比赛期间的各项安全工作，赛项执委会主任为第一责任人；</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val="zh-CN"/>
        </w:rPr>
        <w:t>指定一名执委会副主任负责赛场安全。赛项执委会在赛前一周会同当地消防部门、质量监督部门检查赛场消防设施和比赛设备安全性能，并按消防、质监部门意见整改。赛前两天，执委会主任会同赛项专家组对赛场进行验收；</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val="zh-CN"/>
        </w:rPr>
        <w:t>指定一名执委会</w:t>
      </w:r>
      <w:r>
        <w:rPr>
          <w:rFonts w:hint="eastAsia" w:ascii="仿宋_GB2312" w:hAnsi="仿宋_GB2312" w:eastAsia="仿宋_GB2312" w:cs="仿宋_GB2312"/>
          <w:sz w:val="32"/>
          <w:szCs w:val="32"/>
          <w:lang w:val="en-US" w:eastAsia="zh-CN"/>
        </w:rPr>
        <w:t>成员</w:t>
      </w:r>
      <w:r>
        <w:rPr>
          <w:rFonts w:hint="eastAsia" w:ascii="仿宋_GB2312" w:hAnsi="仿宋_GB2312" w:eastAsia="仿宋_GB2312" w:cs="仿宋_GB2312"/>
          <w:sz w:val="32"/>
          <w:szCs w:val="32"/>
          <w:lang w:val="zh-CN"/>
        </w:rPr>
        <w:t>负责住宿与饮食安全。执委会会同当地公安部门，食品卫生部门，检查并验收驻地的安全设施和饮食卫生，保证选手的住宿安全和饮食安全；</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val="zh-CN"/>
        </w:rPr>
        <w:t>各</w:t>
      </w:r>
      <w:r>
        <w:rPr>
          <w:rFonts w:hint="eastAsia" w:ascii="仿宋_GB2312" w:hAnsi="仿宋_GB2312" w:eastAsia="仿宋_GB2312" w:cs="仿宋_GB2312"/>
          <w:sz w:val="32"/>
          <w:szCs w:val="32"/>
          <w:lang w:val="en-US" w:eastAsia="zh-CN"/>
        </w:rPr>
        <w:t>院校</w:t>
      </w:r>
      <w:r>
        <w:rPr>
          <w:rFonts w:hint="eastAsia" w:ascii="仿宋_GB2312" w:hAnsi="仿宋_GB2312" w:eastAsia="仿宋_GB2312" w:cs="仿宋_GB2312"/>
          <w:sz w:val="32"/>
          <w:szCs w:val="32"/>
          <w:lang w:val="zh-CN"/>
        </w:rPr>
        <w:t>在组织参赛队时，须为参赛选手购买大赛期间的人身意外伤害保险。领队为参赛队交通安全责任人，负责选手从学校出发到结束比赛回到学校整个期间的人身、交通、饮食安全。</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lang w:val="zh-CN"/>
        </w:rPr>
        <w:t>选手安全要求</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zh-CN"/>
        </w:rPr>
        <w:t>进入赛场，必须穿符合安全要求的服装。不得穿背心、短裤和拖鞋进入竞赛场地；</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val="zh-CN"/>
        </w:rPr>
        <w:t>严格遵守操作规程，不得擅自开启电源，不得随意重启计算机，以免影响竞赛正常进行；</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val="zh-CN"/>
        </w:rPr>
        <w:t>参赛人员应爱护竞赛场所的仪器设备，操作设备时应按规定的操作程序谨慎操作，不得触动非竞赛用仪器设备。操作中若违反安全操作规定导致发生较严重的安全事故，将立即取消竞赛资格；</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val="zh-CN"/>
        </w:rPr>
        <w:t>竞赛结束时，参赛选手必须整理工作现场，示意裁判或赛场工作人员确认验收后，方可离开赛场。</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lang w:val="zh-CN"/>
        </w:rPr>
        <w:t>安保工作要求</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zh-CN"/>
        </w:rPr>
        <w:t>指挥员在发生突发事件时要掌握信息，统一布置工作，其他人员不得干扰；</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val="zh-CN"/>
        </w:rPr>
        <w:t>发生突发事件时，</w:t>
      </w:r>
      <w:bookmarkStart w:id="7" w:name="OLE_LINK6"/>
      <w:r>
        <w:rPr>
          <w:rFonts w:hint="eastAsia" w:ascii="仿宋_GB2312" w:hAnsi="仿宋_GB2312" w:eastAsia="仿宋_GB2312" w:cs="仿宋_GB2312"/>
          <w:sz w:val="32"/>
          <w:szCs w:val="32"/>
          <w:lang w:val="zh-CN"/>
        </w:rPr>
        <w:t>全体安全保卫人员必须</w:t>
      </w:r>
      <w:bookmarkEnd w:id="7"/>
      <w:r>
        <w:rPr>
          <w:rFonts w:hint="eastAsia" w:ascii="仿宋_GB2312" w:hAnsi="仿宋_GB2312" w:eastAsia="仿宋_GB2312" w:cs="仿宋_GB2312"/>
          <w:sz w:val="32"/>
          <w:szCs w:val="32"/>
          <w:lang w:val="zh-CN"/>
        </w:rPr>
        <w:t>服从命令、听众指挥，以大局为重，不得顶撞、拖延或临时逃脱；</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val="zh-CN"/>
        </w:rPr>
        <w:t>突发事件发生时，全体安全保卫人员要坚守岗位、尽职尽责，在未接到撤岗指令之前，不得离开岗位；</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val="zh-CN"/>
        </w:rPr>
        <w:t>发现安全隐患或突发事件时，现场人员应立即向保卫组汇报，保卫组接报后要火速到达案发现场，指挥并配合公安干警及安全保卫人员搞好抢救工作；</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val="zh-CN"/>
        </w:rPr>
        <w:t>视突发事件的具体情况，分别向上级主管部门和相关部门报告，并立即启动《赛区安全保卫突发事件处理预案》；</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val="zh-CN"/>
        </w:rPr>
        <w:t>发生火警和恶性事件时，现场人员可主动向公安机关报警并向领导汇报，立即组织抢救，以免贻误战机；启用消防应急广播，通知疏散路线，稳定人心，避免踩踏伤人；</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val="zh-CN"/>
        </w:rPr>
        <w:t>安全出口执勤人员，接到指令后立即打开出口门，疏导参赛人员有序撤离现场。</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lang w:val="zh-CN"/>
        </w:rPr>
        <w:t>裁判安全要求</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zh-CN"/>
        </w:rPr>
        <w:t>参赛选手有故意损坏设备或故意伤害他人或自己的行为时，赛场裁判应立即制止，报告首席裁判，经首席裁判报执委会并经执委会同意后终止该参赛选手比赛资格；</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val="zh-CN"/>
        </w:rPr>
        <w:t>裁判在执裁过程中如发现选手操作存在安全隐患时应及时制止或采取切断电源等紧急补救措施；</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val="zh-CN"/>
        </w:rPr>
        <w:t>裁判在执裁过程中发现其他安全隐患应立即通知首席裁判并上报执委会，由执委会采取紧急补救措施。</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lang w:val="zh-CN"/>
        </w:rPr>
        <w:t>赛场文明</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zh-CN"/>
        </w:rPr>
        <w:t>进入赛场人员要严格服从赛场工作人员的指挥，遵守赛场秩序，服从赛场工作人员的引导和安排。观摩人员要按指定区域观摩，切忌越过设置的警戒线；</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val="zh-CN"/>
        </w:rPr>
        <w:t>在赛场观摩比赛时。请不要大声喧哗，不要拥挤推搡，以免影响比赛正常进行；</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val="zh-CN"/>
        </w:rPr>
        <w:t>赛场内严禁吸烟，严禁携带易燃易爆物品入场；</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val="zh-CN"/>
        </w:rPr>
        <w:t>进入赛区的人员请爱护现场各类物品，爱护公共环境，不随意张贴个人资料；</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val="zh-CN"/>
        </w:rPr>
        <w:t>遇到问题和意外事件时，请及时向现场工作人员寻求帮助；</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val="zh-CN"/>
        </w:rPr>
        <w:t>发生火灾或突发事件时，要服从赛场服务人员指挥，有序撤离现场，避免慌乱，踩踏伤人；</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val="zh-CN"/>
        </w:rPr>
        <w:t>遇到紧急情况发生拥挤时，应保持镇静，在相对安全地点作短暂停留。人群拥挤时，要双手抱住胸口，防止内脏被挤压受伤。在人群中不小心跌到时，应立即收缩身体、抱紧头，尽量减少伤害；</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lang w:val="zh-CN"/>
        </w:rPr>
        <w:t>如遇特殊情况，则服从大赛统一指挥；</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lang w:val="zh-CN"/>
        </w:rPr>
        <w:t>设置突发事件应急疏散示意图。</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lang w:val="en-US" w:eastAsia="zh-CN"/>
        </w:rPr>
        <w:t>五</w:t>
      </w:r>
      <w:r>
        <w:rPr>
          <w:rFonts w:hint="eastAsia" w:ascii="仿宋_GB2312" w:hAnsi="仿宋_GB2312" w:eastAsia="仿宋_GB2312" w:cs="仿宋_GB2312"/>
          <w:sz w:val="32"/>
          <w:szCs w:val="32"/>
          <w:lang w:val="zh-CN"/>
        </w:rPr>
        <w:t>）应急处理预案</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zh-CN"/>
        </w:rPr>
        <w:t>比赛期间发生意外事故时，发现者应第一时间报告赛项执委会，同时采取措施，避免事态扩大。赛项执委会应立即启动预案予以解决并向赛区执委会报告。出现重大安全问题的赛项可以停赛，是否停赛由赛区组委会决定。事后，赛区执委会应向大赛执委会报告详细情况。</w:t>
      </w:r>
    </w:p>
    <w:p>
      <w:pPr>
        <w:pStyle w:val="40"/>
        <w:keepNext/>
        <w:ind w:firstLine="643" w:firstLineChars="200"/>
        <w:jc w:val="both"/>
        <w:rPr>
          <w:rFonts w:hint="eastAsia"/>
          <w:b/>
          <w:bCs/>
          <w:sz w:val="32"/>
          <w:szCs w:val="32"/>
          <w:lang w:val="en-US" w:eastAsia="zh-CN"/>
        </w:rPr>
      </w:pPr>
      <w:r>
        <w:rPr>
          <w:rFonts w:hint="eastAsia"/>
          <w:b/>
          <w:bCs/>
          <w:sz w:val="32"/>
          <w:szCs w:val="32"/>
          <w:lang w:val="en-US" w:eastAsia="zh-CN"/>
        </w:rPr>
        <w:t>十五、竞赛须知</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（一）参赛队须知</w:t>
      </w:r>
    </w:p>
    <w:p>
      <w:pPr>
        <w:pStyle w:val="5"/>
        <w:keepNext w:val="0"/>
        <w:keepLines w:val="0"/>
        <w:pageBreakBefore w:val="0"/>
        <w:widowControl w:val="0"/>
        <w:numPr>
          <w:ilvl w:val="0"/>
          <w:numId w:val="11"/>
        </w:numPr>
        <w:kinsoku/>
        <w:wordWrap/>
        <w:overflowPunct/>
        <w:topLinePunct w:val="0"/>
        <w:autoSpaceDE/>
        <w:autoSpaceDN/>
        <w:bidi w:val="0"/>
        <w:adjustRightInd/>
        <w:snapToGrid/>
        <w:spacing w:line="540" w:lineRule="exact"/>
        <w:ind w:left="0" w:leftChars="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竞赛采用团队比赛形式，每个参赛队之间考核内容完全相同。</w:t>
      </w:r>
    </w:p>
    <w:p>
      <w:pPr>
        <w:pStyle w:val="5"/>
        <w:keepNext w:val="0"/>
        <w:keepLines w:val="0"/>
        <w:pageBreakBefore w:val="0"/>
        <w:widowControl w:val="0"/>
        <w:numPr>
          <w:ilvl w:val="0"/>
          <w:numId w:val="11"/>
        </w:numPr>
        <w:kinsoku/>
        <w:wordWrap/>
        <w:overflowPunct/>
        <w:topLinePunct w:val="0"/>
        <w:autoSpaceDE/>
        <w:autoSpaceDN/>
        <w:bidi w:val="0"/>
        <w:adjustRightInd/>
        <w:snapToGrid/>
        <w:spacing w:line="540" w:lineRule="exact"/>
        <w:ind w:left="0" w:leftChars="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参赛选手为高等职业技术学校在籍学生，性别、年级不限。</w:t>
      </w:r>
    </w:p>
    <w:p>
      <w:pPr>
        <w:pStyle w:val="5"/>
        <w:keepNext w:val="0"/>
        <w:keepLines w:val="0"/>
        <w:pageBreakBefore w:val="0"/>
        <w:widowControl w:val="0"/>
        <w:numPr>
          <w:ilvl w:val="0"/>
          <w:numId w:val="11"/>
        </w:numPr>
        <w:kinsoku/>
        <w:wordWrap/>
        <w:overflowPunct/>
        <w:topLinePunct w:val="0"/>
        <w:autoSpaceDE/>
        <w:autoSpaceDN/>
        <w:bidi w:val="0"/>
        <w:adjustRightInd/>
        <w:snapToGrid/>
        <w:spacing w:line="540" w:lineRule="exact"/>
        <w:ind w:left="0" w:leftChars="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参赛队员选手在报名获得确认后，原则上不再更换。</w:t>
      </w:r>
    </w:p>
    <w:p>
      <w:pPr>
        <w:pStyle w:val="5"/>
        <w:keepNext w:val="0"/>
        <w:keepLines w:val="0"/>
        <w:pageBreakBefore w:val="0"/>
        <w:widowControl w:val="0"/>
        <w:numPr>
          <w:ilvl w:val="0"/>
          <w:numId w:val="11"/>
        </w:numPr>
        <w:kinsoku/>
        <w:wordWrap/>
        <w:overflowPunct/>
        <w:topLinePunct w:val="0"/>
        <w:autoSpaceDE/>
        <w:autoSpaceDN/>
        <w:bidi w:val="0"/>
        <w:adjustRightInd/>
        <w:snapToGrid/>
        <w:spacing w:line="54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参赛队员在竞赛期间未经组委会批准，不得接受任何与竞</w:t>
      </w:r>
      <w:r>
        <w:rPr>
          <w:rFonts w:hint="eastAsia" w:ascii="仿宋_GB2312" w:hAnsi="仿宋_GB2312" w:eastAsia="仿宋_GB2312" w:cs="仿宋_GB2312"/>
          <w:sz w:val="32"/>
          <w:szCs w:val="32"/>
        </w:rPr>
        <w:t>赛内容相关的采访，不得将竞赛的相关情况及资料私自公开。</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指导教师须知</w:t>
      </w:r>
    </w:p>
    <w:p>
      <w:pPr>
        <w:pStyle w:val="5"/>
        <w:keepNext w:val="0"/>
        <w:keepLines w:val="0"/>
        <w:pageBreakBefore w:val="0"/>
        <w:widowControl w:val="0"/>
        <w:numPr>
          <w:ilvl w:val="0"/>
          <w:numId w:val="12"/>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指导教师不得进入比赛现场。</w:t>
      </w:r>
    </w:p>
    <w:p>
      <w:pPr>
        <w:pStyle w:val="5"/>
        <w:keepNext w:val="0"/>
        <w:keepLines w:val="0"/>
        <w:pageBreakBefore w:val="0"/>
        <w:widowControl w:val="0"/>
        <w:numPr>
          <w:ilvl w:val="0"/>
          <w:numId w:val="12"/>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指导教师不得在场外以任何方式对选手进行指导和提示。 </w:t>
      </w:r>
    </w:p>
    <w:p>
      <w:pPr>
        <w:pStyle w:val="5"/>
        <w:keepNext w:val="0"/>
        <w:keepLines w:val="0"/>
        <w:pageBreakBefore w:val="0"/>
        <w:widowControl w:val="0"/>
        <w:numPr>
          <w:ilvl w:val="0"/>
          <w:numId w:val="12"/>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贯彻执行各项规定，竞赛期间不得私自接触裁判。</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参赛选手须知</w:t>
      </w:r>
    </w:p>
    <w:p>
      <w:pPr>
        <w:pStyle w:val="5"/>
        <w:keepNext w:val="0"/>
        <w:keepLines w:val="0"/>
        <w:pageBreakBefore w:val="0"/>
        <w:widowControl w:val="0"/>
        <w:numPr>
          <w:ilvl w:val="0"/>
          <w:numId w:val="13"/>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参赛选手必须按规定时间检录在侯考室等候。</w:t>
      </w:r>
    </w:p>
    <w:p>
      <w:pPr>
        <w:pStyle w:val="5"/>
        <w:keepNext w:val="0"/>
        <w:keepLines w:val="0"/>
        <w:pageBreakBefore w:val="0"/>
        <w:widowControl w:val="0"/>
        <w:numPr>
          <w:ilvl w:val="0"/>
          <w:numId w:val="13"/>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参赛选手须提前10分钟进入竞赛场地，必须佩带参赛证，并出示身份证，按抽签序号进入工位，迟到30分钟不得入场。</w:t>
      </w:r>
    </w:p>
    <w:p>
      <w:pPr>
        <w:pStyle w:val="5"/>
        <w:keepNext w:val="0"/>
        <w:keepLines w:val="0"/>
        <w:pageBreakBefore w:val="0"/>
        <w:widowControl w:val="0"/>
        <w:numPr>
          <w:ilvl w:val="0"/>
          <w:numId w:val="13"/>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比赛过程中如发现设备故障应及时向裁判报告，经裁判长确认后，方可继续比赛。</w:t>
      </w:r>
    </w:p>
    <w:p>
      <w:pPr>
        <w:pStyle w:val="5"/>
        <w:keepNext w:val="0"/>
        <w:keepLines w:val="0"/>
        <w:pageBreakBefore w:val="0"/>
        <w:widowControl w:val="0"/>
        <w:numPr>
          <w:ilvl w:val="0"/>
          <w:numId w:val="13"/>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参赛选手应严格遵守赛场纪律，操作模拟实操竞赛除携带竞赛必备的工量具外，不得将通讯工具等带入竞赛现场。</w:t>
      </w:r>
    </w:p>
    <w:p>
      <w:pPr>
        <w:pStyle w:val="5"/>
        <w:keepNext w:val="0"/>
        <w:keepLines w:val="0"/>
        <w:pageBreakBefore w:val="0"/>
        <w:widowControl w:val="0"/>
        <w:numPr>
          <w:ilvl w:val="0"/>
          <w:numId w:val="13"/>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选手在竞赛过程中不得擅自离开赛场，如有特殊情况，需经现场裁判同意后作特殊处理。选手若需休息、饮水或去洗手间，需由工作人员陪同，耗用时间一律计算在比赛时间内。如果选手提前结束竞赛，应举手向裁判员示意。竞赛终止时间由裁判员记录在案，选手提前结束比赛后不得再进行任何操作。</w:t>
      </w:r>
    </w:p>
    <w:p>
      <w:pPr>
        <w:pStyle w:val="5"/>
        <w:keepNext w:val="0"/>
        <w:keepLines w:val="0"/>
        <w:pageBreakBefore w:val="0"/>
        <w:widowControl w:val="0"/>
        <w:numPr>
          <w:ilvl w:val="0"/>
          <w:numId w:val="13"/>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竞赛过程中，参赛选手不能相互借用工具（特殊情况需经现场裁判同意）。各参赛选手间不能走动、交谈。竞赛过程中出现电气设备故障等问题，应提请现场裁判长到工位处确认原因。如果确实是因为设备故障原因导致选手中断或终止竞赛，由裁判长视具体情况作出决定。</w:t>
      </w:r>
    </w:p>
    <w:p>
      <w:pPr>
        <w:pStyle w:val="5"/>
        <w:keepNext w:val="0"/>
        <w:keepLines w:val="0"/>
        <w:pageBreakBefore w:val="0"/>
        <w:widowControl w:val="0"/>
        <w:numPr>
          <w:ilvl w:val="0"/>
          <w:numId w:val="13"/>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选手全部完成比赛项目后，参赛选手在裁判员记录的竞赛情况记录表上签字确认。</w:t>
      </w:r>
    </w:p>
    <w:p>
      <w:pPr>
        <w:pStyle w:val="5"/>
        <w:keepNext w:val="0"/>
        <w:keepLines w:val="0"/>
        <w:pageBreakBefore w:val="0"/>
        <w:widowControl w:val="0"/>
        <w:numPr>
          <w:ilvl w:val="0"/>
          <w:numId w:val="13"/>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在竞赛规定时间结束时应立即停止操作，不得以任何理由拖延竞赛时间。竞赛时间一到，由参赛选手进行现场的清理工作。经竞赛裁判员检查许可后，参赛选手方可离开竞赛场地。</w:t>
      </w:r>
    </w:p>
    <w:p>
      <w:pPr>
        <w:pStyle w:val="5"/>
        <w:keepNext w:val="0"/>
        <w:keepLines w:val="0"/>
        <w:pageBreakBefore w:val="0"/>
        <w:widowControl w:val="0"/>
        <w:numPr>
          <w:ilvl w:val="0"/>
          <w:numId w:val="13"/>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参赛人员按规定的操作程序进行操作。操作中若违反安全操作规程可能导致发生严重安全事故的，裁判员有权取消其比赛资格。</w:t>
      </w:r>
    </w:p>
    <w:p>
      <w:pPr>
        <w:pStyle w:val="5"/>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工作人员须知</w:t>
      </w:r>
    </w:p>
    <w:p>
      <w:pPr>
        <w:pStyle w:val="5"/>
        <w:keepNext w:val="0"/>
        <w:keepLines w:val="0"/>
        <w:pageBreakBefore w:val="0"/>
        <w:widowControl w:val="0"/>
        <w:numPr>
          <w:ilvl w:val="0"/>
          <w:numId w:val="14"/>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服从大赛总体安排，热心服务。</w:t>
      </w:r>
    </w:p>
    <w:p>
      <w:pPr>
        <w:pStyle w:val="5"/>
        <w:keepNext w:val="0"/>
        <w:keepLines w:val="0"/>
        <w:pageBreakBefore w:val="0"/>
        <w:widowControl w:val="0"/>
        <w:numPr>
          <w:ilvl w:val="0"/>
          <w:numId w:val="14"/>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协调指导大赛志愿者。</w:t>
      </w:r>
    </w:p>
    <w:p>
      <w:pPr>
        <w:pStyle w:val="5"/>
        <w:keepNext w:val="0"/>
        <w:keepLines w:val="0"/>
        <w:pageBreakBefore w:val="0"/>
        <w:widowControl w:val="0"/>
        <w:numPr>
          <w:ilvl w:val="0"/>
          <w:numId w:val="14"/>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提前联系参赛人员，做好接待等工作，确保参赛顺利。</w:t>
      </w:r>
    </w:p>
    <w:p>
      <w:pPr>
        <w:pStyle w:val="5"/>
        <w:keepNext w:val="0"/>
        <w:keepLines w:val="0"/>
        <w:pageBreakBefore w:val="0"/>
        <w:widowControl w:val="0"/>
        <w:numPr>
          <w:ilvl w:val="0"/>
          <w:numId w:val="14"/>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认真维持比赛秩序，确保比赛安全。</w:t>
      </w:r>
    </w:p>
    <w:p>
      <w:pPr>
        <w:pStyle w:val="40"/>
        <w:keepNext/>
        <w:ind w:firstLine="643" w:firstLineChars="200"/>
        <w:jc w:val="both"/>
        <w:rPr>
          <w:rFonts w:hint="eastAsia"/>
          <w:b/>
          <w:bCs/>
          <w:sz w:val="32"/>
          <w:szCs w:val="32"/>
          <w:lang w:val="en-US" w:eastAsia="zh-CN"/>
        </w:rPr>
      </w:pPr>
      <w:r>
        <w:rPr>
          <w:rFonts w:hint="eastAsia"/>
          <w:b/>
          <w:bCs/>
          <w:sz w:val="32"/>
          <w:szCs w:val="32"/>
          <w:lang w:val="en-US" w:eastAsia="zh-CN"/>
        </w:rPr>
        <w:t>十六、申诉与仲裁</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申诉</w:t>
      </w:r>
    </w:p>
    <w:p>
      <w:pPr>
        <w:pStyle w:val="5"/>
        <w:keepNext w:val="0"/>
        <w:keepLines w:val="0"/>
        <w:pageBreakBefore w:val="0"/>
        <w:widowControl w:val="0"/>
        <w:numPr>
          <w:ilvl w:val="0"/>
          <w:numId w:val="15"/>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参赛队员对不符合竞赛规定的设备、工具、软件，有失公正的评判、奖励，以及对工作人员的违规行为等，均可提出申诉。 </w:t>
      </w:r>
    </w:p>
    <w:p>
      <w:pPr>
        <w:pStyle w:val="5"/>
        <w:keepNext w:val="0"/>
        <w:keepLines w:val="0"/>
        <w:pageBreakBefore w:val="0"/>
        <w:widowControl w:val="0"/>
        <w:numPr>
          <w:ilvl w:val="0"/>
          <w:numId w:val="15"/>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诉应在竞赛结束后2小时内提出，超过时效将不予受理。申诉时，应按照规定的程序由参赛队领队向相应赛项仲裁工作组递交书面申诉报告。报告应对申诉事件的现象、发生的时间、涉及到的人员、申诉依据与理由等进行充分、实事求是的叙述。事实依据不充分、仅凭主观臆断的申诉将不予受理。申诉报告须有申诉的参赛选手、领队签名。</w:t>
      </w:r>
    </w:p>
    <w:p>
      <w:pPr>
        <w:pStyle w:val="5"/>
        <w:keepNext w:val="0"/>
        <w:keepLines w:val="0"/>
        <w:pageBreakBefore w:val="0"/>
        <w:widowControl w:val="0"/>
        <w:numPr>
          <w:ilvl w:val="0"/>
          <w:numId w:val="15"/>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赛项仲裁工作组收到申诉报告后，应根据申诉事由进行审查，6小时内书面通知申诉方，告知申诉处理结果。如受理申诉，要通知申诉方举办听证会的时间和地点；如不受理申诉，要说明理由。</w:t>
      </w:r>
    </w:p>
    <w:p>
      <w:pPr>
        <w:pStyle w:val="5"/>
        <w:keepNext w:val="0"/>
        <w:keepLines w:val="0"/>
        <w:pageBreakBefore w:val="0"/>
        <w:widowControl w:val="0"/>
        <w:numPr>
          <w:ilvl w:val="0"/>
          <w:numId w:val="15"/>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申诉人不得无故拒不接受处理结果，不允许采取过激行为刁难、攻击工作人员，否则视为放弃申诉。</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仲裁</w:t>
      </w:r>
    </w:p>
    <w:p>
      <w:pPr>
        <w:pStyle w:val="5"/>
        <w:keepNext w:val="0"/>
        <w:keepLines w:val="0"/>
        <w:pageBreakBefore w:val="0"/>
        <w:widowControl w:val="0"/>
        <w:numPr>
          <w:ilvl w:val="0"/>
          <w:numId w:val="16"/>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仲裁组人员组成：大赛执委会根据赛区的具体情况，遵循回避原则，在仲裁员库中遴选相应仲裁人员，经本人确认、大赛执委会聘任，组成赛项仲裁工作组。工作组人数为奇数，成员一般不超过3人，设组长1人。赛项仲裁工作组在赛项执委会领导下开展工作，并对赛项执委会负责。</w:t>
      </w:r>
    </w:p>
    <w:p>
      <w:pPr>
        <w:pStyle w:val="5"/>
        <w:keepNext w:val="0"/>
        <w:keepLines w:val="0"/>
        <w:pageBreakBefore w:val="0"/>
        <w:widowControl w:val="0"/>
        <w:numPr>
          <w:ilvl w:val="0"/>
          <w:numId w:val="16"/>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仲裁组职责</w:t>
      </w:r>
    </w:p>
    <w:p>
      <w:pPr>
        <w:pStyle w:val="5"/>
        <w:keepNext w:val="0"/>
        <w:keepLines w:val="0"/>
        <w:pageBreakBefore w:val="0"/>
        <w:widowControl w:val="0"/>
        <w:numPr>
          <w:ilvl w:val="0"/>
          <w:numId w:val="17"/>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熟悉本赛项的竞赛规程和规则。</w:t>
      </w:r>
    </w:p>
    <w:p>
      <w:pPr>
        <w:pStyle w:val="5"/>
        <w:keepNext w:val="0"/>
        <w:keepLines w:val="0"/>
        <w:pageBreakBefore w:val="0"/>
        <w:widowControl w:val="0"/>
        <w:numPr>
          <w:ilvl w:val="0"/>
          <w:numId w:val="17"/>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掌握本赛项的竞赛进展情况。</w:t>
      </w:r>
    </w:p>
    <w:p>
      <w:pPr>
        <w:pStyle w:val="5"/>
        <w:keepNext w:val="0"/>
        <w:keepLines w:val="0"/>
        <w:pageBreakBefore w:val="0"/>
        <w:widowControl w:val="0"/>
        <w:numPr>
          <w:ilvl w:val="0"/>
          <w:numId w:val="17"/>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受理各参赛队的书面申诉。</w:t>
      </w:r>
    </w:p>
    <w:p>
      <w:pPr>
        <w:pStyle w:val="5"/>
        <w:keepNext w:val="0"/>
        <w:keepLines w:val="0"/>
        <w:pageBreakBefore w:val="0"/>
        <w:widowControl w:val="0"/>
        <w:numPr>
          <w:ilvl w:val="0"/>
          <w:numId w:val="17"/>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对受理的申诉深入调查，做出客观、公正的集体仲裁。</w:t>
      </w:r>
    </w:p>
    <w:p>
      <w:pPr>
        <w:pStyle w:val="5"/>
        <w:keepNext w:val="0"/>
        <w:keepLines w:val="0"/>
        <w:pageBreakBefore w:val="0"/>
        <w:widowControl w:val="0"/>
        <w:numPr>
          <w:ilvl w:val="0"/>
          <w:numId w:val="17"/>
        </w:numPr>
        <w:kinsoku/>
        <w:wordWrap/>
        <w:overflowPunct/>
        <w:topLinePunct w:val="0"/>
        <w:autoSpaceDE/>
        <w:autoSpaceDN/>
        <w:bidi w:val="0"/>
        <w:adjustRightInd/>
        <w:snapToGrid/>
        <w:spacing w:line="540" w:lineRule="exact"/>
        <w:ind w:left="0" w:leftChars="0" w:firstLine="40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赛项在比赛过程中若出现有失公正或有关人员违规等现象，代表队领队可在比赛结束后2小时之内向仲裁组提出申诉。大赛采取两级仲裁机制。赛项设仲裁工作组，赛区设仲裁委员会。大赛执委会办公室选派人员参加赛区仲裁委员会工作。赛项仲裁工作组在接到申诉后的2小时内组织复议，并及时反馈复议结果。申诉方对复议结果仍有异议，可由省（市）领队向赛区仲裁委员会提出申诉。赛区仲裁委员会的仲裁结果为最终结果。</w:t>
      </w:r>
    </w:p>
    <w:p>
      <w:pPr>
        <w:pStyle w:val="40"/>
        <w:keepNext/>
        <w:ind w:firstLine="643" w:firstLineChars="200"/>
        <w:jc w:val="both"/>
        <w:rPr>
          <w:rFonts w:hint="eastAsia"/>
          <w:b/>
          <w:bCs/>
          <w:sz w:val="32"/>
          <w:szCs w:val="32"/>
          <w:lang w:val="en-US" w:eastAsia="zh-CN"/>
        </w:rPr>
      </w:pPr>
      <w:r>
        <w:rPr>
          <w:rFonts w:hint="eastAsia"/>
          <w:b/>
          <w:bCs/>
          <w:sz w:val="32"/>
          <w:szCs w:val="32"/>
          <w:lang w:val="en-US" w:eastAsia="zh-CN"/>
        </w:rPr>
        <w:t>十七、竞赛观摩</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着开放办赛的方针，本赛项在技能比赛项目中设观摩区。不影响赛事赛项的基础上，观摩者可进入比赛开放区，体会选手紧张的比赛过程，根据场地实际情况，赛事将分3个场次开放赛场的观摩，观摩对象为受邀嘉宾、媒体记者、领队或指导教师，观摩须知如下：</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1.根据比赛场地情况，各代表队观摩人员不超过3人，</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观摩时要保持安静，不大声喧哗，不得与竞赛选手交流，不得使用闪光灯、手机等影响选手比赛的工具。观摩时要听从执裁工作人员的指挥，按照指定的区域与线路进行观摩，如有不听从指挥、警告无效时、或违背规定，裁判长有权请其离开赛场。</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3.观摩人员需凭证入场，各观摩院校可与各自省代表队领队联系，观摩证将在各代表队报到时统一发给各领队。其他观摩单位人员可与赛项工作人员联系，并将观摩人数提前告知赛项工作人员。</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4.当观摩人数超出赛场容量时，赛项执委会将根据现场情况控制观摩人员进入赛场。</w:t>
      </w:r>
    </w:p>
    <w:p>
      <w:pPr>
        <w:pStyle w:val="5"/>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为保证有序观摩和观摩过程安全，观摩人员要服从工作人员的指挥，进场后必须在工作人员的引导下，按照规定的时间观摩，若出现安全隐患，大赛工作人员有权临时清场以保证观摩人员安全及比赛现场安全。</w:t>
      </w:r>
    </w:p>
    <w:sectPr>
      <w:pgSz w:w="11906" w:h="16838"/>
      <w:pgMar w:top="2041" w:right="1418" w:bottom="1985" w:left="1418"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OEEEEV+FZHTJW--GB1-0">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17</w:t>
    </w:r>
    <w:r>
      <w:rPr>
        <w:b/>
        <w:bCs/>
        <w:sz w:val="24"/>
        <w:szCs w:val="24"/>
      </w:rP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5290754"/>
    </w:sdtPr>
    <w:sdtContent>
      <w:p>
        <w:pPr>
          <w:pStyle w:val="9"/>
          <w:jc w:val="center"/>
        </w:pPr>
        <w:r>
          <w:fldChar w:fldCharType="begin"/>
        </w:r>
        <w:r>
          <w:instrText xml:space="preserve">PAGE   \* MERGEFORMAT</w:instrText>
        </w:r>
        <w:r>
          <w:fldChar w:fldCharType="separate"/>
        </w:r>
        <w:r>
          <w:rPr>
            <w:lang w:val="zh-CN"/>
          </w:rPr>
          <w:t>1</w:t>
        </w:r>
        <w:r>
          <w:fldChar w:fldCharType="end"/>
        </w:r>
      </w:p>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A16015"/>
    <w:multiLevelType w:val="singleLevel"/>
    <w:tmpl w:val="8DA16015"/>
    <w:lvl w:ilvl="0" w:tentative="0">
      <w:start w:val="1"/>
      <w:numFmt w:val="bullet"/>
      <w:lvlText w:val=""/>
      <w:lvlJc w:val="left"/>
      <w:pPr>
        <w:ind w:left="420" w:hanging="420"/>
      </w:pPr>
      <w:rPr>
        <w:rFonts w:hint="default" w:ascii="Wingdings" w:hAnsi="Wingdings"/>
      </w:rPr>
    </w:lvl>
  </w:abstractNum>
  <w:abstractNum w:abstractNumId="1">
    <w:nsid w:val="D2AEDAFD"/>
    <w:multiLevelType w:val="singleLevel"/>
    <w:tmpl w:val="D2AEDAFD"/>
    <w:lvl w:ilvl="0" w:tentative="0">
      <w:start w:val="1"/>
      <w:numFmt w:val="decimal"/>
      <w:suff w:val="nothing"/>
      <w:lvlText w:val="%1．"/>
      <w:lvlJc w:val="left"/>
      <w:pPr>
        <w:ind w:left="0" w:firstLine="400"/>
      </w:pPr>
      <w:rPr>
        <w:rFonts w:hint="default"/>
      </w:rPr>
    </w:lvl>
  </w:abstractNum>
  <w:abstractNum w:abstractNumId="2">
    <w:nsid w:val="F5408503"/>
    <w:multiLevelType w:val="singleLevel"/>
    <w:tmpl w:val="F5408503"/>
    <w:lvl w:ilvl="0" w:tentative="0">
      <w:start w:val="1"/>
      <w:numFmt w:val="decimal"/>
      <w:suff w:val="nothing"/>
      <w:lvlText w:val="%1．"/>
      <w:lvlJc w:val="left"/>
      <w:pPr>
        <w:ind w:left="0" w:firstLine="400"/>
      </w:pPr>
      <w:rPr>
        <w:rFonts w:hint="default"/>
      </w:rPr>
    </w:lvl>
  </w:abstractNum>
  <w:abstractNum w:abstractNumId="3">
    <w:nsid w:val="04F93C55"/>
    <w:multiLevelType w:val="singleLevel"/>
    <w:tmpl w:val="04F93C55"/>
    <w:lvl w:ilvl="0" w:tentative="0">
      <w:start w:val="1"/>
      <w:numFmt w:val="decimal"/>
      <w:suff w:val="nothing"/>
      <w:lvlText w:val="%1．"/>
      <w:lvlJc w:val="left"/>
      <w:pPr>
        <w:ind w:left="0" w:firstLine="400"/>
      </w:pPr>
      <w:rPr>
        <w:rFonts w:hint="default"/>
      </w:rPr>
    </w:lvl>
  </w:abstractNum>
  <w:abstractNum w:abstractNumId="4">
    <w:nsid w:val="15D23EBD"/>
    <w:multiLevelType w:val="multilevel"/>
    <w:tmpl w:val="15D23EBD"/>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FABC8FC"/>
    <w:multiLevelType w:val="singleLevel"/>
    <w:tmpl w:val="1FABC8FC"/>
    <w:lvl w:ilvl="0" w:tentative="0">
      <w:start w:val="1"/>
      <w:numFmt w:val="decimal"/>
      <w:suff w:val="nothing"/>
      <w:lvlText w:val="%1．"/>
      <w:lvlJc w:val="left"/>
      <w:pPr>
        <w:ind w:left="0" w:firstLine="400"/>
      </w:pPr>
      <w:rPr>
        <w:rFonts w:hint="default"/>
      </w:rPr>
    </w:lvl>
  </w:abstractNum>
  <w:abstractNum w:abstractNumId="6">
    <w:nsid w:val="2D5371F8"/>
    <w:multiLevelType w:val="multilevel"/>
    <w:tmpl w:val="2D5371F8"/>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F951564"/>
    <w:multiLevelType w:val="multilevel"/>
    <w:tmpl w:val="2F951564"/>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0087234"/>
    <w:multiLevelType w:val="multilevel"/>
    <w:tmpl w:val="30087234"/>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11D1352"/>
    <w:multiLevelType w:val="singleLevel"/>
    <w:tmpl w:val="311D1352"/>
    <w:lvl w:ilvl="0" w:tentative="0">
      <w:start w:val="2"/>
      <w:numFmt w:val="decimal"/>
      <w:lvlText w:val="%1."/>
      <w:lvlJc w:val="left"/>
      <w:pPr>
        <w:tabs>
          <w:tab w:val="left" w:pos="312"/>
        </w:tabs>
      </w:pPr>
    </w:lvl>
  </w:abstractNum>
  <w:abstractNum w:abstractNumId="10">
    <w:nsid w:val="3E975C13"/>
    <w:multiLevelType w:val="multilevel"/>
    <w:tmpl w:val="3E975C13"/>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B1E3E9B"/>
    <w:multiLevelType w:val="singleLevel"/>
    <w:tmpl w:val="5B1E3E9B"/>
    <w:lvl w:ilvl="0" w:tentative="0">
      <w:start w:val="1"/>
      <w:numFmt w:val="decimal"/>
      <w:suff w:val="nothing"/>
      <w:lvlText w:val="%1．"/>
      <w:lvlJc w:val="left"/>
      <w:pPr>
        <w:ind w:left="0" w:firstLine="400"/>
      </w:pPr>
      <w:rPr>
        <w:rFonts w:hint="default"/>
      </w:rPr>
    </w:lvl>
  </w:abstractNum>
  <w:abstractNum w:abstractNumId="12">
    <w:nsid w:val="5E58262B"/>
    <w:multiLevelType w:val="multilevel"/>
    <w:tmpl w:val="5E58262B"/>
    <w:lvl w:ilvl="0" w:tentative="0">
      <w:start w:val="1"/>
      <w:numFmt w:val="decimal"/>
      <w:suff w:val="nothing"/>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B0BA407"/>
    <w:multiLevelType w:val="singleLevel"/>
    <w:tmpl w:val="6B0BA407"/>
    <w:lvl w:ilvl="0" w:tentative="0">
      <w:start w:val="1"/>
      <w:numFmt w:val="decimal"/>
      <w:suff w:val="nothing"/>
      <w:lvlText w:val="%1．"/>
      <w:lvlJc w:val="left"/>
      <w:pPr>
        <w:ind w:left="0" w:firstLine="400"/>
      </w:pPr>
      <w:rPr>
        <w:rFonts w:hint="default"/>
      </w:rPr>
    </w:lvl>
  </w:abstractNum>
  <w:abstractNum w:abstractNumId="14">
    <w:nsid w:val="6C750043"/>
    <w:multiLevelType w:val="multilevel"/>
    <w:tmpl w:val="6C750043"/>
    <w:lvl w:ilvl="0" w:tentative="0">
      <w:start w:val="1"/>
      <w:numFmt w:val="bullet"/>
      <w:lvlText w:val=""/>
      <w:lvlJc w:val="left"/>
      <w:pPr>
        <w:ind w:left="1312" w:hanging="420"/>
      </w:pPr>
      <w:rPr>
        <w:rFonts w:hint="default" w:ascii="Wingdings" w:hAnsi="Wingdings"/>
      </w:rPr>
    </w:lvl>
    <w:lvl w:ilvl="1" w:tentative="0">
      <w:start w:val="1"/>
      <w:numFmt w:val="bullet"/>
      <w:lvlText w:val=""/>
      <w:lvlJc w:val="left"/>
      <w:pPr>
        <w:ind w:left="1732" w:hanging="420"/>
      </w:pPr>
      <w:rPr>
        <w:rFonts w:hint="default" w:ascii="Wingdings" w:hAnsi="Wingdings"/>
      </w:rPr>
    </w:lvl>
    <w:lvl w:ilvl="2" w:tentative="0">
      <w:start w:val="1"/>
      <w:numFmt w:val="bullet"/>
      <w:lvlText w:val=""/>
      <w:lvlJc w:val="left"/>
      <w:pPr>
        <w:ind w:left="2152" w:hanging="420"/>
      </w:pPr>
      <w:rPr>
        <w:rFonts w:hint="default" w:ascii="Wingdings" w:hAnsi="Wingdings"/>
      </w:rPr>
    </w:lvl>
    <w:lvl w:ilvl="3" w:tentative="0">
      <w:start w:val="1"/>
      <w:numFmt w:val="bullet"/>
      <w:lvlText w:val=""/>
      <w:lvlJc w:val="left"/>
      <w:pPr>
        <w:ind w:left="2572" w:hanging="420"/>
      </w:pPr>
      <w:rPr>
        <w:rFonts w:hint="default" w:ascii="Wingdings" w:hAnsi="Wingdings"/>
      </w:rPr>
    </w:lvl>
    <w:lvl w:ilvl="4" w:tentative="0">
      <w:start w:val="1"/>
      <w:numFmt w:val="bullet"/>
      <w:lvlText w:val=""/>
      <w:lvlJc w:val="left"/>
      <w:pPr>
        <w:ind w:left="2992" w:hanging="420"/>
      </w:pPr>
      <w:rPr>
        <w:rFonts w:hint="default" w:ascii="Wingdings" w:hAnsi="Wingdings"/>
      </w:rPr>
    </w:lvl>
    <w:lvl w:ilvl="5" w:tentative="0">
      <w:start w:val="1"/>
      <w:numFmt w:val="bullet"/>
      <w:lvlText w:val=""/>
      <w:lvlJc w:val="left"/>
      <w:pPr>
        <w:ind w:left="3412" w:hanging="420"/>
      </w:pPr>
      <w:rPr>
        <w:rFonts w:hint="default" w:ascii="Wingdings" w:hAnsi="Wingdings"/>
      </w:rPr>
    </w:lvl>
    <w:lvl w:ilvl="6" w:tentative="0">
      <w:start w:val="1"/>
      <w:numFmt w:val="bullet"/>
      <w:lvlText w:val=""/>
      <w:lvlJc w:val="left"/>
      <w:pPr>
        <w:ind w:left="3832" w:hanging="420"/>
      </w:pPr>
      <w:rPr>
        <w:rFonts w:hint="default" w:ascii="Wingdings" w:hAnsi="Wingdings"/>
      </w:rPr>
    </w:lvl>
    <w:lvl w:ilvl="7" w:tentative="0">
      <w:start w:val="1"/>
      <w:numFmt w:val="bullet"/>
      <w:lvlText w:val=""/>
      <w:lvlJc w:val="left"/>
      <w:pPr>
        <w:ind w:left="4252" w:hanging="420"/>
      </w:pPr>
      <w:rPr>
        <w:rFonts w:hint="default" w:ascii="Wingdings" w:hAnsi="Wingdings"/>
      </w:rPr>
    </w:lvl>
    <w:lvl w:ilvl="8" w:tentative="0">
      <w:start w:val="1"/>
      <w:numFmt w:val="bullet"/>
      <w:lvlText w:val=""/>
      <w:lvlJc w:val="left"/>
      <w:pPr>
        <w:ind w:left="4672" w:hanging="420"/>
      </w:pPr>
      <w:rPr>
        <w:rFonts w:hint="default" w:ascii="Wingdings" w:hAnsi="Wingdings"/>
      </w:rPr>
    </w:lvl>
  </w:abstractNum>
  <w:abstractNum w:abstractNumId="15">
    <w:nsid w:val="7A0B6CA7"/>
    <w:multiLevelType w:val="singleLevel"/>
    <w:tmpl w:val="7A0B6CA7"/>
    <w:lvl w:ilvl="0" w:tentative="0">
      <w:start w:val="1"/>
      <w:numFmt w:val="decimalEnclosedCircleChinese"/>
      <w:suff w:val="nothing"/>
      <w:lvlText w:val="%1　"/>
      <w:lvlJc w:val="left"/>
      <w:pPr>
        <w:ind w:left="0" w:firstLine="400"/>
      </w:pPr>
      <w:rPr>
        <w:rFonts w:hint="eastAsia"/>
      </w:rPr>
    </w:lvl>
  </w:abstractNum>
  <w:abstractNum w:abstractNumId="16">
    <w:nsid w:val="7C3C211C"/>
    <w:multiLevelType w:val="singleLevel"/>
    <w:tmpl w:val="7C3C211C"/>
    <w:lvl w:ilvl="0" w:tentative="0">
      <w:start w:val="11"/>
      <w:numFmt w:val="chineseCounting"/>
      <w:suff w:val="nothing"/>
      <w:lvlText w:val="%1、"/>
      <w:lvlJc w:val="left"/>
      <w:rPr>
        <w:rFonts w:hint="eastAsia"/>
      </w:rPr>
    </w:lvl>
  </w:abstractNum>
  <w:num w:numId="1">
    <w:abstractNumId w:val="4"/>
  </w:num>
  <w:num w:numId="2">
    <w:abstractNumId w:val="9"/>
  </w:num>
  <w:num w:numId="3">
    <w:abstractNumId w:val="7"/>
  </w:num>
  <w:num w:numId="4">
    <w:abstractNumId w:val="6"/>
  </w:num>
  <w:num w:numId="5">
    <w:abstractNumId w:val="0"/>
  </w:num>
  <w:num w:numId="6">
    <w:abstractNumId w:val="12"/>
  </w:num>
  <w:num w:numId="7">
    <w:abstractNumId w:val="14"/>
  </w:num>
  <w:num w:numId="8">
    <w:abstractNumId w:val="8"/>
  </w:num>
  <w:num w:numId="9">
    <w:abstractNumId w:val="16"/>
  </w:num>
  <w:num w:numId="10">
    <w:abstractNumId w:val="10"/>
  </w:num>
  <w:num w:numId="11">
    <w:abstractNumId w:val="13"/>
  </w:num>
  <w:num w:numId="12">
    <w:abstractNumId w:val="5"/>
  </w:num>
  <w:num w:numId="13">
    <w:abstractNumId w:val="11"/>
  </w:num>
  <w:num w:numId="14">
    <w:abstractNumId w:val="1"/>
  </w:num>
  <w:num w:numId="15">
    <w:abstractNumId w:val="2"/>
  </w:num>
  <w:num w:numId="16">
    <w:abstractNumId w:val="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204A"/>
    <w:rsid w:val="000320E0"/>
    <w:rsid w:val="000511A2"/>
    <w:rsid w:val="00055265"/>
    <w:rsid w:val="00064EAF"/>
    <w:rsid w:val="00085340"/>
    <w:rsid w:val="0009127B"/>
    <w:rsid w:val="00093866"/>
    <w:rsid w:val="000A10E4"/>
    <w:rsid w:val="000B56BD"/>
    <w:rsid w:val="000B6036"/>
    <w:rsid w:val="000C74F5"/>
    <w:rsid w:val="000D490F"/>
    <w:rsid w:val="000D4EFF"/>
    <w:rsid w:val="000E023F"/>
    <w:rsid w:val="000E034A"/>
    <w:rsid w:val="000F6FBB"/>
    <w:rsid w:val="00100618"/>
    <w:rsid w:val="00102D77"/>
    <w:rsid w:val="00111A04"/>
    <w:rsid w:val="00116F08"/>
    <w:rsid w:val="001202D4"/>
    <w:rsid w:val="00122A56"/>
    <w:rsid w:val="00146656"/>
    <w:rsid w:val="00146F7D"/>
    <w:rsid w:val="00161FE4"/>
    <w:rsid w:val="00162549"/>
    <w:rsid w:val="00167089"/>
    <w:rsid w:val="00172A27"/>
    <w:rsid w:val="00177587"/>
    <w:rsid w:val="00183670"/>
    <w:rsid w:val="00185AA6"/>
    <w:rsid w:val="00191930"/>
    <w:rsid w:val="001B7172"/>
    <w:rsid w:val="001B73CD"/>
    <w:rsid w:val="001C0372"/>
    <w:rsid w:val="001C09B6"/>
    <w:rsid w:val="001D1B0E"/>
    <w:rsid w:val="001D7CDB"/>
    <w:rsid w:val="001E43D5"/>
    <w:rsid w:val="00201516"/>
    <w:rsid w:val="00201CC8"/>
    <w:rsid w:val="002056BF"/>
    <w:rsid w:val="00207A27"/>
    <w:rsid w:val="002144CC"/>
    <w:rsid w:val="00220862"/>
    <w:rsid w:val="00222CD7"/>
    <w:rsid w:val="002330BA"/>
    <w:rsid w:val="00235713"/>
    <w:rsid w:val="00242542"/>
    <w:rsid w:val="00244971"/>
    <w:rsid w:val="0027182A"/>
    <w:rsid w:val="00273134"/>
    <w:rsid w:val="002758EC"/>
    <w:rsid w:val="0028023B"/>
    <w:rsid w:val="00283064"/>
    <w:rsid w:val="00284676"/>
    <w:rsid w:val="002867B6"/>
    <w:rsid w:val="002909D9"/>
    <w:rsid w:val="0029539C"/>
    <w:rsid w:val="002A1E7E"/>
    <w:rsid w:val="002A44CB"/>
    <w:rsid w:val="002B1F10"/>
    <w:rsid w:val="002B39AD"/>
    <w:rsid w:val="002B62A3"/>
    <w:rsid w:val="002D3AEC"/>
    <w:rsid w:val="002D407F"/>
    <w:rsid w:val="002D7A89"/>
    <w:rsid w:val="002E02B9"/>
    <w:rsid w:val="002E26F3"/>
    <w:rsid w:val="002E520F"/>
    <w:rsid w:val="002E6833"/>
    <w:rsid w:val="00300447"/>
    <w:rsid w:val="0030172B"/>
    <w:rsid w:val="0030698B"/>
    <w:rsid w:val="00306BE9"/>
    <w:rsid w:val="003136C4"/>
    <w:rsid w:val="0031452D"/>
    <w:rsid w:val="00321CAC"/>
    <w:rsid w:val="00322DD0"/>
    <w:rsid w:val="003302DC"/>
    <w:rsid w:val="0033384F"/>
    <w:rsid w:val="00336B38"/>
    <w:rsid w:val="00355A6B"/>
    <w:rsid w:val="00361FDB"/>
    <w:rsid w:val="00370BC5"/>
    <w:rsid w:val="00371CCF"/>
    <w:rsid w:val="00392A90"/>
    <w:rsid w:val="003A43C4"/>
    <w:rsid w:val="003A549F"/>
    <w:rsid w:val="003A793F"/>
    <w:rsid w:val="003B6B5F"/>
    <w:rsid w:val="003C408B"/>
    <w:rsid w:val="003D7F02"/>
    <w:rsid w:val="003F360C"/>
    <w:rsid w:val="004132B2"/>
    <w:rsid w:val="00434399"/>
    <w:rsid w:val="00435615"/>
    <w:rsid w:val="0044328F"/>
    <w:rsid w:val="004527C0"/>
    <w:rsid w:val="004658E9"/>
    <w:rsid w:val="00466642"/>
    <w:rsid w:val="00483C7F"/>
    <w:rsid w:val="00492993"/>
    <w:rsid w:val="004A1BF6"/>
    <w:rsid w:val="004B099C"/>
    <w:rsid w:val="004B7183"/>
    <w:rsid w:val="004C1AC8"/>
    <w:rsid w:val="004D41C3"/>
    <w:rsid w:val="004D4EBC"/>
    <w:rsid w:val="004D5F08"/>
    <w:rsid w:val="004E7D0A"/>
    <w:rsid w:val="00500C2C"/>
    <w:rsid w:val="0050271C"/>
    <w:rsid w:val="005219EB"/>
    <w:rsid w:val="00522155"/>
    <w:rsid w:val="005304DD"/>
    <w:rsid w:val="00530B93"/>
    <w:rsid w:val="0053213F"/>
    <w:rsid w:val="005419AF"/>
    <w:rsid w:val="0054279E"/>
    <w:rsid w:val="0055316E"/>
    <w:rsid w:val="00561AD1"/>
    <w:rsid w:val="0058294C"/>
    <w:rsid w:val="00583008"/>
    <w:rsid w:val="00583539"/>
    <w:rsid w:val="00585102"/>
    <w:rsid w:val="005927CF"/>
    <w:rsid w:val="005A01F0"/>
    <w:rsid w:val="005A27DF"/>
    <w:rsid w:val="005B7BC4"/>
    <w:rsid w:val="005E2C16"/>
    <w:rsid w:val="005E765F"/>
    <w:rsid w:val="005F4453"/>
    <w:rsid w:val="005F6EFA"/>
    <w:rsid w:val="0060175C"/>
    <w:rsid w:val="00602252"/>
    <w:rsid w:val="006164FA"/>
    <w:rsid w:val="00617BC8"/>
    <w:rsid w:val="0062391E"/>
    <w:rsid w:val="0062649C"/>
    <w:rsid w:val="00635202"/>
    <w:rsid w:val="006417C0"/>
    <w:rsid w:val="00642700"/>
    <w:rsid w:val="00653842"/>
    <w:rsid w:val="00655EE6"/>
    <w:rsid w:val="00666B68"/>
    <w:rsid w:val="00681CAC"/>
    <w:rsid w:val="0068464D"/>
    <w:rsid w:val="00685008"/>
    <w:rsid w:val="00686B47"/>
    <w:rsid w:val="00686CFB"/>
    <w:rsid w:val="00687C7C"/>
    <w:rsid w:val="00690EE0"/>
    <w:rsid w:val="00694601"/>
    <w:rsid w:val="00696B40"/>
    <w:rsid w:val="006A39C5"/>
    <w:rsid w:val="006A63C1"/>
    <w:rsid w:val="006D19DC"/>
    <w:rsid w:val="006D42D3"/>
    <w:rsid w:val="006D6661"/>
    <w:rsid w:val="006D6850"/>
    <w:rsid w:val="006D79BF"/>
    <w:rsid w:val="006E6B5B"/>
    <w:rsid w:val="006E7DDC"/>
    <w:rsid w:val="006F55EE"/>
    <w:rsid w:val="00701F1D"/>
    <w:rsid w:val="00710CA4"/>
    <w:rsid w:val="0071104F"/>
    <w:rsid w:val="00714449"/>
    <w:rsid w:val="00715FC2"/>
    <w:rsid w:val="00716FFF"/>
    <w:rsid w:val="007208E2"/>
    <w:rsid w:val="00731C06"/>
    <w:rsid w:val="00741AE2"/>
    <w:rsid w:val="007421D8"/>
    <w:rsid w:val="00764270"/>
    <w:rsid w:val="007644F2"/>
    <w:rsid w:val="007655FD"/>
    <w:rsid w:val="00767032"/>
    <w:rsid w:val="00782C94"/>
    <w:rsid w:val="00783AF5"/>
    <w:rsid w:val="00792B77"/>
    <w:rsid w:val="007937D4"/>
    <w:rsid w:val="007A3E28"/>
    <w:rsid w:val="007B18AC"/>
    <w:rsid w:val="007B34D4"/>
    <w:rsid w:val="007B7028"/>
    <w:rsid w:val="007B71F9"/>
    <w:rsid w:val="007C0C12"/>
    <w:rsid w:val="007C1897"/>
    <w:rsid w:val="007D6547"/>
    <w:rsid w:val="0080314E"/>
    <w:rsid w:val="00807833"/>
    <w:rsid w:val="00814914"/>
    <w:rsid w:val="00815A0D"/>
    <w:rsid w:val="008169B0"/>
    <w:rsid w:val="00820D64"/>
    <w:rsid w:val="00820E37"/>
    <w:rsid w:val="00823C1C"/>
    <w:rsid w:val="00827815"/>
    <w:rsid w:val="00827EF2"/>
    <w:rsid w:val="00830F9D"/>
    <w:rsid w:val="008326D8"/>
    <w:rsid w:val="008347A8"/>
    <w:rsid w:val="00836812"/>
    <w:rsid w:val="00836ABC"/>
    <w:rsid w:val="00836CF4"/>
    <w:rsid w:val="0084259D"/>
    <w:rsid w:val="00842A47"/>
    <w:rsid w:val="00845050"/>
    <w:rsid w:val="00851A0A"/>
    <w:rsid w:val="008652D2"/>
    <w:rsid w:val="00867C0C"/>
    <w:rsid w:val="008877BA"/>
    <w:rsid w:val="00894616"/>
    <w:rsid w:val="008A0804"/>
    <w:rsid w:val="008A25EE"/>
    <w:rsid w:val="008C2EB5"/>
    <w:rsid w:val="008C651A"/>
    <w:rsid w:val="008E320E"/>
    <w:rsid w:val="008F739E"/>
    <w:rsid w:val="00905931"/>
    <w:rsid w:val="00916B74"/>
    <w:rsid w:val="00935452"/>
    <w:rsid w:val="00936DE0"/>
    <w:rsid w:val="00940BFC"/>
    <w:rsid w:val="00947A5D"/>
    <w:rsid w:val="0095456F"/>
    <w:rsid w:val="009575EC"/>
    <w:rsid w:val="00962A21"/>
    <w:rsid w:val="0097007C"/>
    <w:rsid w:val="00982E9A"/>
    <w:rsid w:val="009849E4"/>
    <w:rsid w:val="009853C2"/>
    <w:rsid w:val="00987E53"/>
    <w:rsid w:val="00991A89"/>
    <w:rsid w:val="00996AF8"/>
    <w:rsid w:val="009B3C11"/>
    <w:rsid w:val="009B59F4"/>
    <w:rsid w:val="009B5C6C"/>
    <w:rsid w:val="009C1870"/>
    <w:rsid w:val="009C6C45"/>
    <w:rsid w:val="009D5AC5"/>
    <w:rsid w:val="009E25BC"/>
    <w:rsid w:val="009E2979"/>
    <w:rsid w:val="009E7188"/>
    <w:rsid w:val="009F3863"/>
    <w:rsid w:val="00A11DB7"/>
    <w:rsid w:val="00A12548"/>
    <w:rsid w:val="00A14285"/>
    <w:rsid w:val="00A206E7"/>
    <w:rsid w:val="00A420C8"/>
    <w:rsid w:val="00A43FA7"/>
    <w:rsid w:val="00A57455"/>
    <w:rsid w:val="00A65EBE"/>
    <w:rsid w:val="00A72B33"/>
    <w:rsid w:val="00A80863"/>
    <w:rsid w:val="00A83C9F"/>
    <w:rsid w:val="00A83F93"/>
    <w:rsid w:val="00A91A8F"/>
    <w:rsid w:val="00A934AB"/>
    <w:rsid w:val="00A952A3"/>
    <w:rsid w:val="00A96D6D"/>
    <w:rsid w:val="00AA4C45"/>
    <w:rsid w:val="00AB2323"/>
    <w:rsid w:val="00AB4FD5"/>
    <w:rsid w:val="00AD3B68"/>
    <w:rsid w:val="00AE15D7"/>
    <w:rsid w:val="00AF42B5"/>
    <w:rsid w:val="00B0073D"/>
    <w:rsid w:val="00B22C18"/>
    <w:rsid w:val="00B36928"/>
    <w:rsid w:val="00B468F4"/>
    <w:rsid w:val="00B522F2"/>
    <w:rsid w:val="00B53C00"/>
    <w:rsid w:val="00B63213"/>
    <w:rsid w:val="00B6541D"/>
    <w:rsid w:val="00B71B92"/>
    <w:rsid w:val="00B80455"/>
    <w:rsid w:val="00B83A8F"/>
    <w:rsid w:val="00BA454F"/>
    <w:rsid w:val="00BB0E17"/>
    <w:rsid w:val="00BC0E2A"/>
    <w:rsid w:val="00BC360A"/>
    <w:rsid w:val="00BD2639"/>
    <w:rsid w:val="00BD6909"/>
    <w:rsid w:val="00BE1031"/>
    <w:rsid w:val="00BE189D"/>
    <w:rsid w:val="00C05B8A"/>
    <w:rsid w:val="00C106F6"/>
    <w:rsid w:val="00C328B1"/>
    <w:rsid w:val="00C36BCC"/>
    <w:rsid w:val="00C50823"/>
    <w:rsid w:val="00C5536D"/>
    <w:rsid w:val="00C55EEC"/>
    <w:rsid w:val="00C738DA"/>
    <w:rsid w:val="00C761C7"/>
    <w:rsid w:val="00C92485"/>
    <w:rsid w:val="00CA0C31"/>
    <w:rsid w:val="00CA5182"/>
    <w:rsid w:val="00CB0226"/>
    <w:rsid w:val="00CB3638"/>
    <w:rsid w:val="00CB67DC"/>
    <w:rsid w:val="00CC19ED"/>
    <w:rsid w:val="00CD7DAE"/>
    <w:rsid w:val="00D129CD"/>
    <w:rsid w:val="00D31C81"/>
    <w:rsid w:val="00D477F4"/>
    <w:rsid w:val="00D57DDF"/>
    <w:rsid w:val="00D633CA"/>
    <w:rsid w:val="00D64E08"/>
    <w:rsid w:val="00D664AF"/>
    <w:rsid w:val="00D759EF"/>
    <w:rsid w:val="00D76B8D"/>
    <w:rsid w:val="00D77B46"/>
    <w:rsid w:val="00D84836"/>
    <w:rsid w:val="00D94564"/>
    <w:rsid w:val="00DA062A"/>
    <w:rsid w:val="00DC01F6"/>
    <w:rsid w:val="00DD1503"/>
    <w:rsid w:val="00DD3469"/>
    <w:rsid w:val="00DD406D"/>
    <w:rsid w:val="00DD6051"/>
    <w:rsid w:val="00DE371B"/>
    <w:rsid w:val="00DF22F4"/>
    <w:rsid w:val="00E26FBE"/>
    <w:rsid w:val="00E36009"/>
    <w:rsid w:val="00E41A6C"/>
    <w:rsid w:val="00E42F55"/>
    <w:rsid w:val="00E45602"/>
    <w:rsid w:val="00E470AE"/>
    <w:rsid w:val="00E47E7D"/>
    <w:rsid w:val="00E57694"/>
    <w:rsid w:val="00E736F8"/>
    <w:rsid w:val="00E7643E"/>
    <w:rsid w:val="00E865B7"/>
    <w:rsid w:val="00E91CC6"/>
    <w:rsid w:val="00EA11A4"/>
    <w:rsid w:val="00EA15F4"/>
    <w:rsid w:val="00EA47C4"/>
    <w:rsid w:val="00EB3FE4"/>
    <w:rsid w:val="00EC0255"/>
    <w:rsid w:val="00EC1105"/>
    <w:rsid w:val="00EC290C"/>
    <w:rsid w:val="00EC6C8E"/>
    <w:rsid w:val="00ED5502"/>
    <w:rsid w:val="00EE59D1"/>
    <w:rsid w:val="00EE6D36"/>
    <w:rsid w:val="00F04D88"/>
    <w:rsid w:val="00F056EC"/>
    <w:rsid w:val="00F11D1A"/>
    <w:rsid w:val="00F1395A"/>
    <w:rsid w:val="00F21A75"/>
    <w:rsid w:val="00F23C2B"/>
    <w:rsid w:val="00F3438F"/>
    <w:rsid w:val="00F35259"/>
    <w:rsid w:val="00F41D58"/>
    <w:rsid w:val="00F41E5D"/>
    <w:rsid w:val="00F41EF8"/>
    <w:rsid w:val="00F44FF4"/>
    <w:rsid w:val="00F46007"/>
    <w:rsid w:val="00F474B8"/>
    <w:rsid w:val="00F52D7F"/>
    <w:rsid w:val="00F56179"/>
    <w:rsid w:val="00F75EC8"/>
    <w:rsid w:val="00F8133D"/>
    <w:rsid w:val="00F84C06"/>
    <w:rsid w:val="00F879F0"/>
    <w:rsid w:val="00FA13BC"/>
    <w:rsid w:val="00FC2ED2"/>
    <w:rsid w:val="00FC6F83"/>
    <w:rsid w:val="00FD7FBC"/>
    <w:rsid w:val="00FE11A4"/>
    <w:rsid w:val="00FE2B83"/>
    <w:rsid w:val="00FE64C9"/>
    <w:rsid w:val="00FF7625"/>
    <w:rsid w:val="01CE4A0F"/>
    <w:rsid w:val="02B43E67"/>
    <w:rsid w:val="04751407"/>
    <w:rsid w:val="05FF4F0E"/>
    <w:rsid w:val="06B02D94"/>
    <w:rsid w:val="08267C66"/>
    <w:rsid w:val="082A6B14"/>
    <w:rsid w:val="09C241F1"/>
    <w:rsid w:val="09F9316B"/>
    <w:rsid w:val="0A3439F6"/>
    <w:rsid w:val="0B543E6D"/>
    <w:rsid w:val="0C361DA8"/>
    <w:rsid w:val="0CC7093E"/>
    <w:rsid w:val="0DDE1281"/>
    <w:rsid w:val="0DF344F6"/>
    <w:rsid w:val="0E0669B2"/>
    <w:rsid w:val="0E833A0A"/>
    <w:rsid w:val="0EA34FA2"/>
    <w:rsid w:val="0F1170AA"/>
    <w:rsid w:val="10566E82"/>
    <w:rsid w:val="105B53E4"/>
    <w:rsid w:val="10B12FA3"/>
    <w:rsid w:val="10B20D95"/>
    <w:rsid w:val="117327C2"/>
    <w:rsid w:val="11C14393"/>
    <w:rsid w:val="12C61FDA"/>
    <w:rsid w:val="13052DC4"/>
    <w:rsid w:val="13522EC3"/>
    <w:rsid w:val="13AD278B"/>
    <w:rsid w:val="13D61E18"/>
    <w:rsid w:val="14697BCA"/>
    <w:rsid w:val="156F0D88"/>
    <w:rsid w:val="169A1BFC"/>
    <w:rsid w:val="1747454B"/>
    <w:rsid w:val="17487367"/>
    <w:rsid w:val="17F00E29"/>
    <w:rsid w:val="182A45E7"/>
    <w:rsid w:val="183A1823"/>
    <w:rsid w:val="183F6D76"/>
    <w:rsid w:val="199237CB"/>
    <w:rsid w:val="19BF33AD"/>
    <w:rsid w:val="19C37042"/>
    <w:rsid w:val="1ADD51A7"/>
    <w:rsid w:val="1AE2232B"/>
    <w:rsid w:val="1B061265"/>
    <w:rsid w:val="1B5306F5"/>
    <w:rsid w:val="1B651E24"/>
    <w:rsid w:val="1BAC4E14"/>
    <w:rsid w:val="1C80324B"/>
    <w:rsid w:val="1D09087C"/>
    <w:rsid w:val="1DAB04D0"/>
    <w:rsid w:val="1FA45320"/>
    <w:rsid w:val="1FD1446F"/>
    <w:rsid w:val="20A43A39"/>
    <w:rsid w:val="21234F74"/>
    <w:rsid w:val="21545BC1"/>
    <w:rsid w:val="215561A3"/>
    <w:rsid w:val="22811523"/>
    <w:rsid w:val="22A35F55"/>
    <w:rsid w:val="22F346F1"/>
    <w:rsid w:val="25E62031"/>
    <w:rsid w:val="261C11FD"/>
    <w:rsid w:val="268E15E1"/>
    <w:rsid w:val="26B267C9"/>
    <w:rsid w:val="27801F99"/>
    <w:rsid w:val="27EE3954"/>
    <w:rsid w:val="288377C0"/>
    <w:rsid w:val="290C5088"/>
    <w:rsid w:val="2A541C7E"/>
    <w:rsid w:val="2A6B75BA"/>
    <w:rsid w:val="2A9A27C6"/>
    <w:rsid w:val="2BB3178F"/>
    <w:rsid w:val="2C313AC1"/>
    <w:rsid w:val="2C557B15"/>
    <w:rsid w:val="2CBC6FEC"/>
    <w:rsid w:val="2D744EBC"/>
    <w:rsid w:val="2DDF6D94"/>
    <w:rsid w:val="2FA5723B"/>
    <w:rsid w:val="2FFB1788"/>
    <w:rsid w:val="305E7A95"/>
    <w:rsid w:val="316E09DC"/>
    <w:rsid w:val="31946A67"/>
    <w:rsid w:val="31EE2DA4"/>
    <w:rsid w:val="31F9252F"/>
    <w:rsid w:val="32301F43"/>
    <w:rsid w:val="32372906"/>
    <w:rsid w:val="32422082"/>
    <w:rsid w:val="32733DBD"/>
    <w:rsid w:val="33263F09"/>
    <w:rsid w:val="34F9335C"/>
    <w:rsid w:val="350C5B39"/>
    <w:rsid w:val="352455E0"/>
    <w:rsid w:val="3596209C"/>
    <w:rsid w:val="384C15D5"/>
    <w:rsid w:val="385A3A3E"/>
    <w:rsid w:val="38696B63"/>
    <w:rsid w:val="39A003C2"/>
    <w:rsid w:val="39AA421E"/>
    <w:rsid w:val="39B91B5C"/>
    <w:rsid w:val="3ABF2EA7"/>
    <w:rsid w:val="3C0223AF"/>
    <w:rsid w:val="3C76376B"/>
    <w:rsid w:val="3C930133"/>
    <w:rsid w:val="3C961FB1"/>
    <w:rsid w:val="3C9C1DBE"/>
    <w:rsid w:val="3CB81247"/>
    <w:rsid w:val="3F83714C"/>
    <w:rsid w:val="4081205E"/>
    <w:rsid w:val="40BB31FF"/>
    <w:rsid w:val="42662538"/>
    <w:rsid w:val="43EC1864"/>
    <w:rsid w:val="443028C0"/>
    <w:rsid w:val="445F30F2"/>
    <w:rsid w:val="44653D85"/>
    <w:rsid w:val="456021D2"/>
    <w:rsid w:val="45B90ED8"/>
    <w:rsid w:val="45D466F9"/>
    <w:rsid w:val="464D05E5"/>
    <w:rsid w:val="46C64E19"/>
    <w:rsid w:val="47584E58"/>
    <w:rsid w:val="482E398F"/>
    <w:rsid w:val="485E084A"/>
    <w:rsid w:val="4903716D"/>
    <w:rsid w:val="493C5090"/>
    <w:rsid w:val="49B4602B"/>
    <w:rsid w:val="4A131740"/>
    <w:rsid w:val="4AB65EED"/>
    <w:rsid w:val="4B74001D"/>
    <w:rsid w:val="4CBE1A78"/>
    <w:rsid w:val="4D2A4395"/>
    <w:rsid w:val="4D89385C"/>
    <w:rsid w:val="4D974407"/>
    <w:rsid w:val="4E230608"/>
    <w:rsid w:val="4E454E41"/>
    <w:rsid w:val="4ECB25C5"/>
    <w:rsid w:val="4F167970"/>
    <w:rsid w:val="51E73BF2"/>
    <w:rsid w:val="52366BB4"/>
    <w:rsid w:val="52A90E2E"/>
    <w:rsid w:val="52B264F1"/>
    <w:rsid w:val="544669A9"/>
    <w:rsid w:val="549466E0"/>
    <w:rsid w:val="54AC14CD"/>
    <w:rsid w:val="55F60D3F"/>
    <w:rsid w:val="55FF1C2B"/>
    <w:rsid w:val="560C399F"/>
    <w:rsid w:val="57043F72"/>
    <w:rsid w:val="58E81456"/>
    <w:rsid w:val="5969563F"/>
    <w:rsid w:val="5A8E522E"/>
    <w:rsid w:val="5B6F6DB3"/>
    <w:rsid w:val="5C281B88"/>
    <w:rsid w:val="5C2F7EF9"/>
    <w:rsid w:val="5C832C83"/>
    <w:rsid w:val="5CE22A44"/>
    <w:rsid w:val="5D7754F7"/>
    <w:rsid w:val="5DFF6253"/>
    <w:rsid w:val="5EA2390F"/>
    <w:rsid w:val="5EBA5D30"/>
    <w:rsid w:val="60573A98"/>
    <w:rsid w:val="61051EAF"/>
    <w:rsid w:val="619B3D5F"/>
    <w:rsid w:val="61B628DB"/>
    <w:rsid w:val="624402C4"/>
    <w:rsid w:val="62CD3727"/>
    <w:rsid w:val="64817C78"/>
    <w:rsid w:val="6522044C"/>
    <w:rsid w:val="65376325"/>
    <w:rsid w:val="65991A36"/>
    <w:rsid w:val="65FA5748"/>
    <w:rsid w:val="6672238D"/>
    <w:rsid w:val="66942DED"/>
    <w:rsid w:val="6694719C"/>
    <w:rsid w:val="66AD4480"/>
    <w:rsid w:val="66CF2922"/>
    <w:rsid w:val="66DD5A10"/>
    <w:rsid w:val="674F4AE7"/>
    <w:rsid w:val="68AC0C4A"/>
    <w:rsid w:val="69654BE1"/>
    <w:rsid w:val="6A2A5F51"/>
    <w:rsid w:val="6BA35167"/>
    <w:rsid w:val="6CE92411"/>
    <w:rsid w:val="6D566C0B"/>
    <w:rsid w:val="6D730148"/>
    <w:rsid w:val="6E634784"/>
    <w:rsid w:val="700D2510"/>
    <w:rsid w:val="718125C6"/>
    <w:rsid w:val="72974491"/>
    <w:rsid w:val="72B4199C"/>
    <w:rsid w:val="733577EF"/>
    <w:rsid w:val="739B6882"/>
    <w:rsid w:val="73D96BA7"/>
    <w:rsid w:val="74204CCE"/>
    <w:rsid w:val="74F514DE"/>
    <w:rsid w:val="75EC595E"/>
    <w:rsid w:val="76075A5E"/>
    <w:rsid w:val="7689667E"/>
    <w:rsid w:val="76A33A6F"/>
    <w:rsid w:val="76E62C18"/>
    <w:rsid w:val="771B1410"/>
    <w:rsid w:val="78004933"/>
    <w:rsid w:val="78B7012E"/>
    <w:rsid w:val="78E82426"/>
    <w:rsid w:val="79066FC8"/>
    <w:rsid w:val="79977094"/>
    <w:rsid w:val="7A1F4015"/>
    <w:rsid w:val="7A3F5BFB"/>
    <w:rsid w:val="7B297867"/>
    <w:rsid w:val="7B882993"/>
    <w:rsid w:val="7BA55A48"/>
    <w:rsid w:val="7BAD712D"/>
    <w:rsid w:val="7BDB33FC"/>
    <w:rsid w:val="7C854733"/>
    <w:rsid w:val="7C8E1327"/>
    <w:rsid w:val="7D404ED4"/>
    <w:rsid w:val="7D415B1D"/>
    <w:rsid w:val="7D9D59ED"/>
    <w:rsid w:val="7E5512D0"/>
    <w:rsid w:val="7F93570B"/>
    <w:rsid w:val="7FB9323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30"/>
      <w:szCs w:val="44"/>
    </w:rPr>
  </w:style>
  <w:style w:type="paragraph" w:styleId="3">
    <w:name w:val="heading 2"/>
    <w:basedOn w:val="1"/>
    <w:next w:val="1"/>
    <w:link w:val="22"/>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23"/>
    <w:qFormat/>
    <w:uiPriority w:val="0"/>
    <w:pPr>
      <w:keepNext/>
      <w:keepLines/>
      <w:spacing w:before="260" w:after="260" w:line="413" w:lineRule="auto"/>
      <w:outlineLvl w:val="2"/>
    </w:pPr>
    <w:rPr>
      <w:b/>
      <w:bCs/>
      <w:kern w:val="0"/>
      <w:sz w:val="32"/>
      <w:szCs w:val="32"/>
    </w:rPr>
  </w:style>
  <w:style w:type="character" w:default="1" w:styleId="16">
    <w:name w:val="Default Paragraph Font"/>
    <w:semiHidden/>
    <w:unhideWhenUsed/>
    <w:qFormat/>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5">
    <w:name w:val="Normal Indent"/>
    <w:basedOn w:val="1"/>
    <w:semiHidden/>
    <w:uiPriority w:val="0"/>
    <w:pPr>
      <w:ind w:firstLine="420"/>
    </w:pPr>
    <w:rPr>
      <w:szCs w:val="20"/>
    </w:rPr>
  </w:style>
  <w:style w:type="paragraph" w:styleId="6">
    <w:name w:val="Document Map"/>
    <w:basedOn w:val="1"/>
    <w:link w:val="35"/>
    <w:unhideWhenUsed/>
    <w:qFormat/>
    <w:uiPriority w:val="99"/>
    <w:rPr>
      <w:rFonts w:ascii="宋体"/>
      <w:sz w:val="18"/>
      <w:szCs w:val="18"/>
    </w:rPr>
  </w:style>
  <w:style w:type="paragraph" w:styleId="7">
    <w:name w:val="annotation text"/>
    <w:basedOn w:val="1"/>
    <w:link w:val="25"/>
    <w:unhideWhenUsed/>
    <w:qFormat/>
    <w:uiPriority w:val="99"/>
    <w:pPr>
      <w:jc w:val="left"/>
    </w:pPr>
  </w:style>
  <w:style w:type="paragraph" w:styleId="8">
    <w:name w:val="Balloon Text"/>
    <w:basedOn w:val="1"/>
    <w:semiHidden/>
    <w:qFormat/>
    <w:uiPriority w:val="0"/>
    <w:rPr>
      <w:sz w:val="18"/>
      <w:szCs w:val="18"/>
    </w:rPr>
  </w:style>
  <w:style w:type="paragraph" w:styleId="9">
    <w:name w:val="footer"/>
    <w:basedOn w:val="1"/>
    <w:link w:val="29"/>
    <w:unhideWhenUsed/>
    <w:qFormat/>
    <w:uiPriority w:val="99"/>
    <w:pPr>
      <w:tabs>
        <w:tab w:val="center" w:pos="4153"/>
        <w:tab w:val="right" w:pos="8306"/>
      </w:tabs>
      <w:snapToGrid w:val="0"/>
      <w:jc w:val="left"/>
    </w:pPr>
    <w:rPr>
      <w:kern w:val="0"/>
      <w:sz w:val="18"/>
      <w:szCs w:val="18"/>
    </w:rPr>
  </w:style>
  <w:style w:type="paragraph" w:styleId="10">
    <w:name w:val="header"/>
    <w:basedOn w:val="1"/>
    <w:link w:val="24"/>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1">
    <w:name w:val="Normal (Web)"/>
    <w:basedOn w:val="1"/>
    <w:unhideWhenUsed/>
    <w:qFormat/>
    <w:uiPriority w:val="99"/>
    <w:pPr>
      <w:widowControl/>
      <w:spacing w:line="300" w:lineRule="atLeast"/>
    </w:pPr>
    <w:rPr>
      <w:rFonts w:ascii="宋体" w:hAnsi="宋体" w:cs="宋体"/>
      <w:color w:val="000000"/>
      <w:kern w:val="0"/>
      <w:sz w:val="18"/>
      <w:szCs w:val="18"/>
    </w:rPr>
  </w:style>
  <w:style w:type="paragraph" w:styleId="12">
    <w:name w:val="Title"/>
    <w:basedOn w:val="1"/>
    <w:next w:val="1"/>
    <w:qFormat/>
    <w:uiPriority w:val="10"/>
    <w:pPr>
      <w:spacing w:before="240" w:after="60"/>
      <w:jc w:val="center"/>
      <w:outlineLvl w:val="0"/>
    </w:pPr>
    <w:rPr>
      <w:rFonts w:ascii="Cambria" w:hAnsi="Cambria"/>
      <w:b/>
      <w:bCs/>
      <w:sz w:val="32"/>
      <w:szCs w:val="32"/>
    </w:rPr>
  </w:style>
  <w:style w:type="paragraph" w:styleId="13">
    <w:name w:val="annotation subject"/>
    <w:basedOn w:val="7"/>
    <w:next w:val="7"/>
    <w:semiHidden/>
    <w:qFormat/>
    <w:uiPriority w:val="0"/>
    <w:rPr>
      <w:b/>
      <w:bCs/>
    </w:rPr>
  </w:style>
  <w:style w:type="table" w:styleId="15">
    <w:name w:val="Table Grid"/>
    <w:basedOn w:val="14"/>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qFormat/>
    <w:uiPriority w:val="22"/>
    <w:rPr>
      <w:b/>
    </w:rPr>
  </w:style>
  <w:style w:type="character" w:styleId="18">
    <w:name w:val="page number"/>
    <w:basedOn w:val="16"/>
    <w:unhideWhenUsed/>
    <w:qFormat/>
    <w:uiPriority w:val="99"/>
  </w:style>
  <w:style w:type="character" w:styleId="19">
    <w:name w:val="FollowedHyperlink"/>
    <w:basedOn w:val="16"/>
    <w:unhideWhenUsed/>
    <w:qFormat/>
    <w:uiPriority w:val="99"/>
    <w:rPr>
      <w:color w:val="800080" w:themeColor="followedHyperlink"/>
      <w:u w:val="single"/>
      <w14:textFill>
        <w14:solidFill>
          <w14:schemeClr w14:val="folHlink"/>
        </w14:solidFill>
      </w14:textFill>
    </w:rPr>
  </w:style>
  <w:style w:type="character" w:styleId="20">
    <w:name w:val="Hyperlink"/>
    <w:unhideWhenUsed/>
    <w:qFormat/>
    <w:uiPriority w:val="99"/>
    <w:rPr>
      <w:color w:val="0000FF"/>
      <w:u w:val="single"/>
    </w:rPr>
  </w:style>
  <w:style w:type="character" w:styleId="21">
    <w:name w:val="annotation reference"/>
    <w:semiHidden/>
    <w:qFormat/>
    <w:uiPriority w:val="0"/>
    <w:rPr>
      <w:sz w:val="21"/>
      <w:szCs w:val="21"/>
    </w:rPr>
  </w:style>
  <w:style w:type="character" w:customStyle="1" w:styleId="22">
    <w:name w:val="标题 2 字符"/>
    <w:link w:val="3"/>
    <w:semiHidden/>
    <w:qFormat/>
    <w:uiPriority w:val="9"/>
    <w:rPr>
      <w:rFonts w:ascii="Cambria" w:hAnsi="Cambria" w:eastAsia="宋体" w:cs="Times New Roman"/>
      <w:b/>
      <w:bCs/>
      <w:kern w:val="2"/>
      <w:sz w:val="32"/>
      <w:szCs w:val="32"/>
    </w:rPr>
  </w:style>
  <w:style w:type="character" w:customStyle="1" w:styleId="23">
    <w:name w:val="标题 3 字符"/>
    <w:link w:val="4"/>
    <w:qFormat/>
    <w:uiPriority w:val="0"/>
    <w:rPr>
      <w:rFonts w:ascii="Times New Roman" w:hAnsi="Times New Roman" w:eastAsia="宋体" w:cs="Times New Roman"/>
      <w:b/>
      <w:bCs/>
      <w:sz w:val="32"/>
      <w:szCs w:val="32"/>
    </w:rPr>
  </w:style>
  <w:style w:type="character" w:customStyle="1" w:styleId="24">
    <w:name w:val="页眉 字符"/>
    <w:link w:val="10"/>
    <w:qFormat/>
    <w:uiPriority w:val="99"/>
    <w:rPr>
      <w:rFonts w:ascii="Times New Roman" w:hAnsi="Times New Roman" w:eastAsia="宋体" w:cs="Times New Roman"/>
      <w:sz w:val="18"/>
      <w:szCs w:val="18"/>
    </w:rPr>
  </w:style>
  <w:style w:type="character" w:customStyle="1" w:styleId="25">
    <w:name w:val="批注文字 字符"/>
    <w:link w:val="7"/>
    <w:qFormat/>
    <w:locked/>
    <w:uiPriority w:val="99"/>
    <w:rPr>
      <w:rFonts w:eastAsia="宋体"/>
      <w:kern w:val="2"/>
      <w:sz w:val="21"/>
      <w:szCs w:val="24"/>
      <w:lang w:val="en-US" w:eastAsia="zh-CN" w:bidi="ar-SA"/>
    </w:rPr>
  </w:style>
  <w:style w:type="character" w:customStyle="1" w:styleId="26">
    <w:name w:val="font11"/>
    <w:qFormat/>
    <w:uiPriority w:val="0"/>
    <w:rPr>
      <w:rFonts w:hint="eastAsia" w:ascii="宋体" w:hAnsi="宋体" w:eastAsia="宋体" w:cs="宋体"/>
      <w:color w:val="0000FF"/>
      <w:sz w:val="21"/>
      <w:szCs w:val="21"/>
      <w:u w:val="none"/>
    </w:rPr>
  </w:style>
  <w:style w:type="character" w:customStyle="1" w:styleId="27">
    <w:name w:val="2-二级标题 Char"/>
    <w:link w:val="28"/>
    <w:qFormat/>
    <w:locked/>
    <w:uiPriority w:val="0"/>
    <w:rPr>
      <w:rFonts w:ascii="黑体" w:hAnsi="黑体" w:eastAsia="黑体"/>
      <w:b/>
      <w:sz w:val="28"/>
      <w:lang w:bidi="ar-SA"/>
    </w:rPr>
  </w:style>
  <w:style w:type="paragraph" w:customStyle="1" w:styleId="28">
    <w:name w:val="2-二级标题"/>
    <w:basedOn w:val="3"/>
    <w:link w:val="27"/>
    <w:qFormat/>
    <w:uiPriority w:val="0"/>
    <w:pPr>
      <w:adjustRightInd w:val="0"/>
      <w:snapToGrid w:val="0"/>
      <w:spacing w:before="0" w:after="0" w:line="240" w:lineRule="atLeast"/>
      <w:jc w:val="center"/>
    </w:pPr>
    <w:rPr>
      <w:rFonts w:ascii="黑体" w:hAnsi="黑体" w:eastAsia="黑体"/>
      <w:bCs w:val="0"/>
      <w:kern w:val="0"/>
      <w:sz w:val="28"/>
      <w:szCs w:val="20"/>
    </w:rPr>
  </w:style>
  <w:style w:type="character" w:customStyle="1" w:styleId="29">
    <w:name w:val="页脚 字符"/>
    <w:link w:val="9"/>
    <w:qFormat/>
    <w:uiPriority w:val="99"/>
    <w:rPr>
      <w:rFonts w:ascii="Times New Roman" w:hAnsi="Times New Roman" w:eastAsia="宋体" w:cs="Times New Roman"/>
      <w:sz w:val="18"/>
      <w:szCs w:val="18"/>
    </w:rPr>
  </w:style>
  <w:style w:type="character" w:customStyle="1" w:styleId="30">
    <w:name w:val="font21"/>
    <w:qFormat/>
    <w:uiPriority w:val="0"/>
    <w:rPr>
      <w:rFonts w:hint="eastAsia" w:ascii="仿宋_GB2312" w:eastAsia="仿宋_GB2312" w:cs="仿宋_GB2312"/>
      <w:color w:val="0000FF"/>
      <w:sz w:val="24"/>
      <w:szCs w:val="24"/>
      <w:u w:val="none"/>
    </w:rPr>
  </w:style>
  <w:style w:type="paragraph" w:customStyle="1" w:styleId="31">
    <w:name w:val="列出段落1"/>
    <w:basedOn w:val="1"/>
    <w:qFormat/>
    <w:uiPriority w:val="99"/>
    <w:pPr>
      <w:widowControl/>
      <w:spacing w:after="200" w:line="252" w:lineRule="auto"/>
      <w:ind w:left="720"/>
      <w:contextualSpacing/>
      <w:jc w:val="left"/>
    </w:pPr>
    <w:rPr>
      <w:rFonts w:ascii="Cambria" w:hAnsi="Cambria"/>
      <w:kern w:val="0"/>
      <w:sz w:val="22"/>
      <w:szCs w:val="22"/>
      <w:lang w:eastAsia="en-US" w:bidi="en-US"/>
    </w:rPr>
  </w:style>
  <w:style w:type="paragraph" w:customStyle="1" w:styleId="32">
    <w:name w:val="_Style 1"/>
    <w:basedOn w:val="1"/>
    <w:qFormat/>
    <w:uiPriority w:val="34"/>
    <w:pPr>
      <w:widowControl/>
      <w:spacing w:after="200" w:line="252" w:lineRule="auto"/>
      <w:ind w:left="720"/>
      <w:contextualSpacing/>
      <w:jc w:val="left"/>
    </w:pPr>
    <w:rPr>
      <w:rFonts w:ascii="Cambria" w:hAnsi="Cambria"/>
      <w:kern w:val="0"/>
      <w:sz w:val="22"/>
      <w:szCs w:val="22"/>
      <w:lang w:eastAsia="en-US" w:bidi="en-US"/>
    </w:rPr>
  </w:style>
  <w:style w:type="character" w:customStyle="1" w:styleId="33">
    <w:name w:val="5-内文 Char"/>
    <w:link w:val="34"/>
    <w:qFormat/>
    <w:locked/>
    <w:uiPriority w:val="99"/>
    <w:rPr>
      <w:rFonts w:eastAsia="仿宋_GB2312"/>
      <w:sz w:val="28"/>
    </w:rPr>
  </w:style>
  <w:style w:type="paragraph" w:customStyle="1" w:styleId="34">
    <w:name w:val="5-内文"/>
    <w:basedOn w:val="1"/>
    <w:link w:val="33"/>
    <w:qFormat/>
    <w:uiPriority w:val="99"/>
    <w:pPr>
      <w:spacing w:beforeLines="25" w:afterLines="25" w:line="300" w:lineRule="auto"/>
      <w:ind w:firstLine="200" w:firstLineChars="200"/>
    </w:pPr>
    <w:rPr>
      <w:rFonts w:eastAsia="仿宋_GB2312"/>
      <w:kern w:val="0"/>
      <w:sz w:val="28"/>
      <w:szCs w:val="20"/>
    </w:rPr>
  </w:style>
  <w:style w:type="character" w:customStyle="1" w:styleId="35">
    <w:name w:val="文档结构图 字符"/>
    <w:basedOn w:val="16"/>
    <w:link w:val="6"/>
    <w:semiHidden/>
    <w:qFormat/>
    <w:uiPriority w:val="99"/>
    <w:rPr>
      <w:rFonts w:ascii="宋体"/>
      <w:kern w:val="2"/>
      <w:sz w:val="18"/>
      <w:szCs w:val="18"/>
    </w:rPr>
  </w:style>
  <w:style w:type="paragraph" w:customStyle="1" w:styleId="36">
    <w:name w:val="列出段落11"/>
    <w:basedOn w:val="1"/>
    <w:qFormat/>
    <w:uiPriority w:val="0"/>
    <w:pPr>
      <w:widowControl/>
      <w:spacing w:after="160" w:line="259" w:lineRule="auto"/>
      <w:ind w:firstLine="420" w:firstLineChars="200"/>
      <w:jc w:val="left"/>
    </w:pPr>
    <w:rPr>
      <w:rFonts w:ascii="Calibri" w:hAnsi="Calibri"/>
      <w:kern w:val="0"/>
      <w:sz w:val="22"/>
      <w:szCs w:val="22"/>
    </w:rPr>
  </w:style>
  <w:style w:type="paragraph" w:customStyle="1" w:styleId="37">
    <w:name w:val="列出段落2"/>
    <w:basedOn w:val="1"/>
    <w:unhideWhenUsed/>
    <w:qFormat/>
    <w:uiPriority w:val="99"/>
    <w:pPr>
      <w:ind w:firstLine="420" w:firstLineChars="200"/>
    </w:pPr>
  </w:style>
  <w:style w:type="character" w:customStyle="1" w:styleId="38">
    <w:name w:val="fontstyle01"/>
    <w:basedOn w:val="16"/>
    <w:qFormat/>
    <w:uiPriority w:val="0"/>
    <w:rPr>
      <w:rFonts w:hint="eastAsia" w:ascii="仿宋_GB2312" w:eastAsia="仿宋_GB2312"/>
      <w:color w:val="000000"/>
      <w:sz w:val="30"/>
      <w:szCs w:val="30"/>
    </w:rPr>
  </w:style>
  <w:style w:type="paragraph" w:customStyle="1" w:styleId="39">
    <w:name w:val="Pa4"/>
    <w:basedOn w:val="1"/>
    <w:next w:val="1"/>
    <w:qFormat/>
    <w:uiPriority w:val="99"/>
    <w:pPr>
      <w:autoSpaceDE w:val="0"/>
      <w:autoSpaceDN w:val="0"/>
      <w:adjustRightInd w:val="0"/>
      <w:spacing w:line="301" w:lineRule="atLeast"/>
      <w:jc w:val="left"/>
    </w:pPr>
    <w:rPr>
      <w:rFonts w:ascii="OEEEEV+FZHTJW--GB1-0" w:eastAsia="OEEEEV+FZHTJW--GB1-0"/>
      <w:kern w:val="0"/>
      <w:sz w:val="24"/>
    </w:rPr>
  </w:style>
  <w:style w:type="paragraph" w:customStyle="1" w:styleId="40">
    <w:name w:val="样式1"/>
    <w:basedOn w:val="2"/>
    <w:qFormat/>
    <w:uiPriority w:val="0"/>
    <w:pPr>
      <w:adjustRightInd w:val="0"/>
      <w:snapToGrid w:val="0"/>
      <w:spacing w:before="120" w:beforeLines="50" w:after="120" w:afterLines="50" w:line="300" w:lineRule="auto"/>
    </w:pPr>
    <w:rPr>
      <w:rFonts w:ascii="黑体" w:hAnsi="黑体" w:eastAsia="黑体" w:cs="宋体"/>
      <w:b w:val="0"/>
      <w:color w:val="000000"/>
      <w:kern w:val="0"/>
      <w:sz w:val="24"/>
    </w:rPr>
  </w:style>
  <w:style w:type="paragraph" w:customStyle="1" w:styleId="41">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styleId="42">
    <w:name w:val="List Paragraph"/>
    <w:basedOn w:val="1"/>
    <w:qFormat/>
    <w:uiPriority w:val="34"/>
    <w:pPr>
      <w:ind w:firstLine="420"/>
    </w:pPr>
    <w:rPr>
      <w:rFonts w:ascii="Calibri" w:hAnsi="Calibri"/>
    </w:rPr>
  </w:style>
  <w:style w:type="paragraph" w:customStyle="1" w:styleId="43">
    <w:name w:val="p0"/>
    <w:basedOn w:val="1"/>
    <w:qFormat/>
    <w:uiPriority w:val="0"/>
    <w:pPr>
      <w:widowControl/>
    </w:pPr>
    <w:rPr>
      <w:rFonts w:ascii="Calibri" w:hAnsi="Calibri" w:eastAsia="宋体" w:cs="宋体"/>
      <w:kern w:val="0"/>
      <w:szCs w:val="21"/>
    </w:rPr>
  </w:style>
  <w:style w:type="paragraph" w:customStyle="1" w:styleId="44">
    <w:name w:val="普通(网站)1"/>
    <w:basedOn w:val="1"/>
    <w:qFormat/>
    <w:uiPriority w:val="0"/>
    <w:pPr>
      <w:widowControl/>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emf"/><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2414CA-6ED5-49FB-820A-9BA7E7E8DACE}">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25</Pages>
  <Words>2509</Words>
  <Characters>14306</Characters>
  <Lines>119</Lines>
  <Paragraphs>33</Paragraphs>
  <TotalTime>16</TotalTime>
  <ScaleCrop>false</ScaleCrop>
  <LinksUpToDate>false</LinksUpToDate>
  <CharactersWithSpaces>16782</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2018-11-06T02:24:00Z</dcterms:created>
  <dc:creator>IOYY</dc:creator>
  <cp:lastModifiedBy>hp</cp:lastModifiedBy>
  <cp:lastPrinted>2018-11-07T00:52:00Z</cp:lastPrinted>
  <dcterms:modified xsi:type="dcterms:W3CDTF">2021-03-25T01:41:58Z</dcterms:modified>
  <dc:title>2014年全国职业院校技能大赛</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8BB9207C835446E6BC6275C8E94106E3</vt:lpwstr>
  </property>
</Properties>
</file>